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jc w:val="center"/>
        <w:rPr>
          <w:rFonts w:hint="default" w:ascii="微软雅黑" w:hAnsi="微软雅黑" w:eastAsia="微软雅黑" w:cs="微软雅黑"/>
          <w:i w:val="0"/>
          <w:iCs w:val="0"/>
          <w:caps w:val="0"/>
          <w:spacing w:val="8"/>
          <w:sz w:val="32"/>
          <w:szCs w:val="32"/>
          <w:u w:val="none"/>
          <w:lang w:val="en-US" w:eastAsia="zh-CN"/>
        </w:rPr>
      </w:pPr>
      <w:r>
        <w:rPr>
          <w:rFonts w:hint="eastAsia" w:ascii="微软雅黑" w:hAnsi="微软雅黑" w:eastAsia="微软雅黑" w:cs="微软雅黑"/>
          <w:i w:val="0"/>
          <w:iCs w:val="0"/>
          <w:caps w:val="0"/>
          <w:spacing w:val="8"/>
          <w:sz w:val="32"/>
          <w:szCs w:val="32"/>
          <w:u w:val="none"/>
          <w:shd w:val="clear" w:fill="FFFFFF"/>
          <w:lang w:val="en-US" w:eastAsia="zh-CN"/>
        </w:rPr>
        <w:t>启东江海传媒有限公司关于启东华邑酒店开业推广活动采购项目</w:t>
      </w:r>
      <w:r>
        <w:rPr>
          <w:rFonts w:hint="eastAsia" w:ascii="微软雅黑" w:hAnsi="微软雅黑" w:eastAsia="微软雅黑" w:cs="微软雅黑"/>
          <w:i w:val="0"/>
          <w:iCs w:val="0"/>
          <w:caps w:val="0"/>
          <w:spacing w:val="8"/>
          <w:sz w:val="32"/>
          <w:szCs w:val="32"/>
          <w:shd w:val="clear" w:fill="FFFFFF"/>
        </w:rPr>
        <w:t>询价公告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exact"/>
        <w:ind w:left="0" w:right="0" w:firstLine="482" w:firstLineChars="200"/>
        <w:jc w:val="left"/>
        <w:rPr>
          <w:rFonts w:hint="eastAsia" w:ascii="宋体" w:hAnsi="宋体" w:eastAsia="宋体" w:cs="宋体"/>
          <w:sz w:val="24"/>
          <w:szCs w:val="24"/>
          <w:lang w:eastAsia="zh-CN"/>
        </w:rPr>
      </w:pPr>
      <w:r>
        <w:rPr>
          <w:rFonts w:hint="eastAsia" w:ascii="宋体" w:hAnsi="宋体" w:eastAsia="宋体" w:cs="宋体"/>
          <w:b/>
          <w:bCs/>
          <w:sz w:val="24"/>
          <w:szCs w:val="24"/>
          <w:u w:val="single"/>
          <w:lang w:val="en-US" w:eastAsia="zh-CN"/>
        </w:rPr>
        <w:t>启东江海传媒有限公司</w:t>
      </w:r>
      <w:r>
        <w:rPr>
          <w:rFonts w:hint="eastAsia" w:ascii="宋体" w:hAnsi="宋体" w:eastAsia="宋体" w:cs="宋体"/>
          <w:sz w:val="24"/>
          <w:szCs w:val="24"/>
        </w:rPr>
        <w:t>根据启东市政府采购管理的有关规定，就</w:t>
      </w:r>
      <w:r>
        <w:rPr>
          <w:rFonts w:hint="eastAsia" w:ascii="宋体" w:hAnsi="宋体" w:eastAsia="宋体" w:cs="宋体"/>
          <w:b/>
          <w:bCs/>
          <w:sz w:val="24"/>
          <w:szCs w:val="24"/>
          <w:u w:val="single"/>
          <w:lang w:val="en-US" w:eastAsia="zh-CN"/>
        </w:rPr>
        <w:t>启东江海传媒有限公司关于启东华邑酒店开业推广活动采购项目</w:t>
      </w:r>
      <w:r>
        <w:rPr>
          <w:rFonts w:hint="eastAsia" w:ascii="宋体" w:hAnsi="宋体" w:eastAsia="宋体" w:cs="宋体"/>
          <w:sz w:val="24"/>
          <w:szCs w:val="24"/>
        </w:rPr>
        <w:t>进行公开询价采购</w:t>
      </w:r>
      <w:r>
        <w:rPr>
          <w:rFonts w:hint="eastAsia" w:ascii="宋体" w:hAnsi="宋体" w:eastAsia="宋体" w:cs="宋体"/>
          <w:sz w:val="24"/>
          <w:szCs w:val="24"/>
          <w:lang w:eastAsia="zh-CN"/>
        </w:rPr>
        <w:t>。</w:t>
      </w:r>
      <w:r>
        <w:rPr>
          <w:rFonts w:hint="eastAsia" w:ascii="宋体" w:hAnsi="宋体" w:eastAsia="宋体" w:cs="宋体"/>
          <w:sz w:val="24"/>
          <w:szCs w:val="24"/>
        </w:rPr>
        <w:t>采购需求详见附件</w:t>
      </w:r>
      <w:r>
        <w:rPr>
          <w:rFonts w:hint="eastAsia" w:ascii="宋体" w:hAnsi="宋体" w:eastAsia="宋体" w:cs="宋体"/>
          <w:sz w:val="24"/>
          <w:szCs w:val="24"/>
          <w:lang w:val="en-US" w:eastAsia="zh-CN"/>
        </w:rPr>
        <w:t>3</w:t>
      </w:r>
      <w:r>
        <w:rPr>
          <w:rFonts w:hint="eastAsia" w:ascii="宋体" w:hAnsi="宋体" w:eastAsia="宋体" w:cs="宋体"/>
          <w:sz w:val="24"/>
          <w:szCs w:val="24"/>
        </w:rPr>
        <w:t>。</w:t>
      </w:r>
    </w:p>
    <w:p>
      <w:pPr>
        <w:spacing w:line="360" w:lineRule="auto"/>
        <w:rPr>
          <w:rFonts w:hint="eastAsia"/>
          <w:sz w:val="24"/>
          <w:szCs w:val="32"/>
        </w:rPr>
      </w:pPr>
      <w:r>
        <w:rPr>
          <w:rFonts w:hint="eastAsia"/>
          <w:sz w:val="24"/>
          <w:szCs w:val="32"/>
        </w:rPr>
        <w:t>说明：</w:t>
      </w:r>
    </w:p>
    <w:p>
      <w:pPr>
        <w:numPr>
          <w:ilvl w:val="0"/>
          <w:numId w:val="1"/>
        </w:numPr>
        <w:spacing w:line="360" w:lineRule="auto"/>
        <w:rPr>
          <w:rFonts w:hint="eastAsia" w:ascii="宋体" w:hAnsi="宋体" w:eastAsia="宋体" w:cs="宋体"/>
          <w:b/>
          <w:bCs/>
          <w:sz w:val="28"/>
          <w:szCs w:val="28"/>
        </w:rPr>
      </w:pPr>
      <w:r>
        <w:rPr>
          <w:rFonts w:hint="eastAsia" w:ascii="宋体" w:hAnsi="宋体" w:eastAsia="宋体" w:cs="宋体"/>
          <w:b/>
          <w:bCs/>
          <w:sz w:val="28"/>
          <w:szCs w:val="28"/>
        </w:rPr>
        <w:t>本项目最高限价为人民币</w:t>
      </w:r>
      <w:r>
        <w:rPr>
          <w:rFonts w:hint="eastAsia" w:ascii="宋体" w:hAnsi="宋体" w:eastAsia="宋体" w:cs="宋体"/>
          <w:b/>
          <w:bCs/>
          <w:sz w:val="28"/>
          <w:szCs w:val="28"/>
          <w:lang w:val="en-US" w:eastAsia="zh-CN"/>
        </w:rPr>
        <w:t xml:space="preserve"> </w:t>
      </w:r>
      <w:r>
        <w:rPr>
          <w:rFonts w:hint="eastAsia" w:ascii="宋体" w:hAnsi="宋体" w:eastAsia="宋体" w:cs="宋体"/>
          <w:b/>
          <w:bCs/>
          <w:sz w:val="28"/>
          <w:szCs w:val="28"/>
          <w:u w:val="single"/>
          <w:lang w:val="en-US" w:eastAsia="zh-CN"/>
        </w:rPr>
        <w:t xml:space="preserve"> 60000  </w:t>
      </w:r>
      <w:r>
        <w:rPr>
          <w:rFonts w:hint="eastAsia" w:ascii="宋体" w:hAnsi="宋体" w:eastAsia="宋体" w:cs="宋体"/>
          <w:b/>
          <w:bCs/>
          <w:sz w:val="28"/>
          <w:szCs w:val="28"/>
        </w:rPr>
        <w:t>元，报价超过最高限价的为无效报价</w:t>
      </w:r>
      <w:r>
        <w:rPr>
          <w:rFonts w:hint="eastAsia" w:ascii="宋体" w:hAnsi="宋体" w:eastAsia="宋体" w:cs="宋体"/>
          <w:b/>
          <w:bCs/>
          <w:sz w:val="28"/>
          <w:szCs w:val="28"/>
          <w:lang w:eastAsia="zh-CN"/>
        </w:rPr>
        <w:t>。</w:t>
      </w:r>
    </w:p>
    <w:p>
      <w:pPr>
        <w:numPr>
          <w:ilvl w:val="0"/>
          <w:numId w:val="1"/>
        </w:numPr>
        <w:spacing w:line="360" w:lineRule="auto"/>
        <w:rPr>
          <w:rFonts w:hint="eastAsia"/>
          <w:sz w:val="24"/>
          <w:szCs w:val="32"/>
        </w:rPr>
      </w:pPr>
      <w:r>
        <w:rPr>
          <w:rFonts w:hint="eastAsia"/>
          <w:sz w:val="24"/>
          <w:szCs w:val="32"/>
        </w:rPr>
        <w:t>供应商资格要求：</w:t>
      </w:r>
    </w:p>
    <w:p>
      <w:pPr>
        <w:numPr>
          <w:ilvl w:val="0"/>
          <w:numId w:val="2"/>
        </w:numPr>
        <w:spacing w:line="360" w:lineRule="auto"/>
        <w:rPr>
          <w:rFonts w:hint="eastAsia"/>
          <w:sz w:val="24"/>
          <w:szCs w:val="32"/>
        </w:rPr>
      </w:pPr>
      <w:r>
        <w:rPr>
          <w:rFonts w:hint="eastAsia"/>
          <w:sz w:val="24"/>
          <w:szCs w:val="32"/>
        </w:rPr>
        <w:t>符合《中华人民共和国政府采购法》第二十二条的规定；</w:t>
      </w:r>
    </w:p>
    <w:p>
      <w:pPr>
        <w:numPr>
          <w:ilvl w:val="0"/>
          <w:numId w:val="2"/>
        </w:numPr>
        <w:spacing w:line="360" w:lineRule="auto"/>
        <w:ind w:left="0" w:leftChars="0" w:firstLine="0" w:firstLineChars="0"/>
        <w:rPr>
          <w:rFonts w:hint="eastAsia"/>
          <w:sz w:val="24"/>
          <w:szCs w:val="32"/>
        </w:rPr>
      </w:pPr>
      <w:r>
        <w:rPr>
          <w:rFonts w:hint="eastAsia"/>
          <w:sz w:val="24"/>
          <w:szCs w:val="32"/>
        </w:rPr>
        <w:t>具有有效的营业执照</w:t>
      </w:r>
      <w:r>
        <w:rPr>
          <w:rFonts w:hint="eastAsia"/>
          <w:sz w:val="24"/>
          <w:szCs w:val="32"/>
          <w:lang w:eastAsia="zh-CN"/>
        </w:rPr>
        <w:t>；</w:t>
      </w:r>
    </w:p>
    <w:p>
      <w:pPr>
        <w:numPr>
          <w:ilvl w:val="0"/>
          <w:numId w:val="2"/>
        </w:numPr>
        <w:spacing w:line="360" w:lineRule="auto"/>
        <w:ind w:left="0" w:leftChars="0" w:firstLine="0" w:firstLineChars="0"/>
        <w:rPr>
          <w:rFonts w:hint="eastAsia"/>
          <w:sz w:val="24"/>
          <w:szCs w:val="32"/>
        </w:rPr>
      </w:pPr>
      <w:r>
        <w:rPr>
          <w:rFonts w:hint="eastAsia"/>
          <w:sz w:val="24"/>
          <w:szCs w:val="32"/>
        </w:rPr>
        <w:t>近三年内没有因骗取中标、严重违约、违法经营等问题受到有关部门行政处罚或被暂停投标资格并在暂停期内。</w:t>
      </w:r>
    </w:p>
    <w:p>
      <w:pPr>
        <w:numPr>
          <w:ilvl w:val="0"/>
          <w:numId w:val="2"/>
        </w:numPr>
        <w:spacing w:line="360" w:lineRule="auto"/>
        <w:ind w:left="0" w:leftChars="0" w:firstLine="0" w:firstLineChars="0"/>
        <w:rPr>
          <w:rFonts w:hint="eastAsia"/>
          <w:sz w:val="24"/>
          <w:szCs w:val="32"/>
        </w:rPr>
      </w:pPr>
      <w:r>
        <w:rPr>
          <w:rFonts w:hint="eastAsia"/>
          <w:sz w:val="24"/>
          <w:szCs w:val="32"/>
          <w:lang w:val="en-US" w:eastAsia="zh-CN"/>
        </w:rPr>
        <w:t>投标人提供近三年（以合同签订时间为准）以来至投标截止之日完成过的5万元以上类似活动策划案例至少1个；须同时提供合同和发票复印件、经相应国家税务总局网站查询的网络验证截图证明及对应的银行汇款转账记录电子回单。</w:t>
      </w:r>
    </w:p>
    <w:p>
      <w:pPr>
        <w:numPr>
          <w:ilvl w:val="0"/>
          <w:numId w:val="2"/>
        </w:numPr>
        <w:spacing w:line="360" w:lineRule="auto"/>
        <w:ind w:left="0" w:leftChars="0" w:firstLine="0" w:firstLineChars="0"/>
        <w:rPr>
          <w:rFonts w:hint="eastAsia"/>
          <w:sz w:val="24"/>
          <w:szCs w:val="32"/>
        </w:rPr>
      </w:pPr>
      <w:r>
        <w:rPr>
          <w:rFonts w:hint="eastAsia"/>
          <w:sz w:val="24"/>
          <w:szCs w:val="32"/>
          <w:lang w:val="en-US"/>
        </w:rPr>
        <w:t>本项目招标不接受联合体投标。</w:t>
      </w:r>
    </w:p>
    <w:p>
      <w:pPr>
        <w:numPr>
          <w:ilvl w:val="0"/>
          <w:numId w:val="0"/>
        </w:numPr>
        <w:spacing w:line="360" w:lineRule="auto"/>
        <w:rPr>
          <w:rFonts w:hint="eastAsia"/>
          <w:sz w:val="24"/>
          <w:szCs w:val="32"/>
        </w:rPr>
      </w:pPr>
      <w:r>
        <w:rPr>
          <w:rFonts w:hint="eastAsia"/>
          <w:sz w:val="24"/>
          <w:szCs w:val="32"/>
        </w:rPr>
        <w:t>三、 报价注意事项：</w:t>
      </w:r>
    </w:p>
    <w:p>
      <w:pPr>
        <w:numPr>
          <w:ilvl w:val="0"/>
          <w:numId w:val="0"/>
        </w:numPr>
        <w:spacing w:line="360" w:lineRule="auto"/>
        <w:rPr>
          <w:rFonts w:hint="eastAsia"/>
          <w:sz w:val="24"/>
          <w:szCs w:val="32"/>
        </w:rPr>
      </w:pPr>
      <w:r>
        <w:rPr>
          <w:rFonts w:hint="eastAsia"/>
          <w:sz w:val="24"/>
          <w:szCs w:val="32"/>
        </w:rPr>
        <w:t>1、供应商应按照本询价公告的要求编制报价文件，</w:t>
      </w:r>
      <w:r>
        <w:rPr>
          <w:rFonts w:hint="eastAsia"/>
          <w:sz w:val="24"/>
          <w:szCs w:val="32"/>
          <w:lang w:val="en-US" w:eastAsia="zh-CN"/>
        </w:rPr>
        <w:t>如未按要求编制，作废标</w:t>
      </w:r>
      <w:r>
        <w:rPr>
          <w:rFonts w:hint="eastAsia"/>
          <w:sz w:val="24"/>
          <w:szCs w:val="32"/>
        </w:rPr>
        <w:t>处理。投标报价中包括完成本项目</w:t>
      </w:r>
      <w:r>
        <w:rPr>
          <w:rFonts w:hint="eastAsia"/>
          <w:sz w:val="24"/>
          <w:szCs w:val="32"/>
          <w:lang w:val="en-US" w:eastAsia="zh-CN"/>
        </w:rPr>
        <w:t>所有</w:t>
      </w:r>
      <w:r>
        <w:rPr>
          <w:rFonts w:hint="eastAsia"/>
          <w:sz w:val="24"/>
          <w:szCs w:val="32"/>
        </w:rPr>
        <w:t>演出</w:t>
      </w:r>
      <w:r>
        <w:rPr>
          <w:rFonts w:hint="eastAsia"/>
          <w:sz w:val="24"/>
          <w:szCs w:val="32"/>
          <w:lang w:val="en-US" w:eastAsia="zh-CN"/>
        </w:rPr>
        <w:t>活动</w:t>
      </w:r>
      <w:r>
        <w:rPr>
          <w:rFonts w:hint="eastAsia"/>
          <w:sz w:val="24"/>
          <w:szCs w:val="32"/>
        </w:rPr>
        <w:t>内容素材采集、创作、编辑、摄影制作</w:t>
      </w:r>
      <w:r>
        <w:rPr>
          <w:rFonts w:hint="eastAsia"/>
          <w:sz w:val="24"/>
          <w:szCs w:val="32"/>
          <w:lang w:eastAsia="zh-CN"/>
        </w:rPr>
        <w:t>、</w:t>
      </w:r>
      <w:r>
        <w:rPr>
          <w:rFonts w:hint="eastAsia"/>
          <w:sz w:val="24"/>
          <w:szCs w:val="32"/>
          <w:lang w:val="en-US" w:eastAsia="zh-CN"/>
        </w:rPr>
        <w:t>发布</w:t>
      </w:r>
      <w:r>
        <w:rPr>
          <w:rFonts w:hint="eastAsia"/>
          <w:sz w:val="24"/>
          <w:szCs w:val="32"/>
        </w:rPr>
        <w:t>、人员、耗材、</w:t>
      </w:r>
      <w:r>
        <w:rPr>
          <w:rFonts w:hint="eastAsia"/>
          <w:sz w:val="24"/>
          <w:szCs w:val="32"/>
          <w:lang w:val="en-US" w:eastAsia="zh-CN"/>
        </w:rPr>
        <w:t>安装调试、</w:t>
      </w:r>
      <w:r>
        <w:rPr>
          <w:rFonts w:hint="eastAsia"/>
          <w:sz w:val="24"/>
          <w:szCs w:val="32"/>
        </w:rPr>
        <w:t>音响灯光、交通运输、通信、伙食补贴、安全保险、代理费、评审费、向相关著作（专利）权人支付的报酬以及</w:t>
      </w:r>
      <w:r>
        <w:rPr>
          <w:rFonts w:hint="eastAsia"/>
          <w:sz w:val="24"/>
          <w:szCs w:val="32"/>
          <w:lang w:val="en-US" w:eastAsia="zh-CN"/>
        </w:rPr>
        <w:t>投标单位</w:t>
      </w:r>
      <w:r>
        <w:rPr>
          <w:rFonts w:hint="eastAsia"/>
          <w:sz w:val="24"/>
          <w:szCs w:val="32"/>
        </w:rPr>
        <w:t>应支付的相关税款等活动所发生的一切费用，采购人不再为此另行支付任何费用。采购方不接受任何可选择的报价，成交供应商也不得在</w:t>
      </w:r>
      <w:r>
        <w:rPr>
          <w:rFonts w:hint="eastAsia"/>
          <w:sz w:val="24"/>
          <w:szCs w:val="32"/>
          <w:lang w:val="en-US" w:eastAsia="zh-CN"/>
        </w:rPr>
        <w:t>项目进行活动</w:t>
      </w:r>
      <w:r>
        <w:rPr>
          <w:rFonts w:hint="eastAsia"/>
          <w:sz w:val="24"/>
          <w:szCs w:val="32"/>
        </w:rPr>
        <w:t>期间提出任何增加费用的要求，</w:t>
      </w:r>
      <w:r>
        <w:rPr>
          <w:rFonts w:hint="eastAsia"/>
          <w:sz w:val="24"/>
          <w:szCs w:val="32"/>
          <w:lang w:val="en-US" w:eastAsia="zh-CN"/>
        </w:rPr>
        <w:t>更</w:t>
      </w:r>
      <w:r>
        <w:rPr>
          <w:rFonts w:hint="eastAsia"/>
          <w:sz w:val="24"/>
          <w:szCs w:val="32"/>
        </w:rPr>
        <w:t>不得减少</w:t>
      </w:r>
      <w:r>
        <w:rPr>
          <w:rFonts w:hint="eastAsia"/>
          <w:sz w:val="24"/>
          <w:szCs w:val="32"/>
          <w:lang w:val="en-US" w:eastAsia="zh-CN"/>
        </w:rPr>
        <w:t>各活动项</w:t>
      </w:r>
      <w:r>
        <w:rPr>
          <w:rFonts w:hint="eastAsia"/>
          <w:sz w:val="24"/>
          <w:szCs w:val="32"/>
        </w:rPr>
        <w:t>目</w:t>
      </w:r>
      <w:r>
        <w:rPr>
          <w:rFonts w:hint="eastAsia"/>
          <w:sz w:val="24"/>
          <w:szCs w:val="32"/>
          <w:lang w:val="en-US" w:eastAsia="zh-CN"/>
        </w:rPr>
        <w:t>类别</w:t>
      </w:r>
      <w:r>
        <w:rPr>
          <w:rFonts w:hint="eastAsia"/>
          <w:sz w:val="24"/>
          <w:szCs w:val="32"/>
        </w:rPr>
        <w:t>，不得降低</w:t>
      </w:r>
      <w:r>
        <w:rPr>
          <w:rFonts w:hint="eastAsia"/>
          <w:sz w:val="24"/>
          <w:szCs w:val="32"/>
          <w:lang w:val="en-US" w:eastAsia="zh-CN"/>
        </w:rPr>
        <w:t>现场活动</w:t>
      </w:r>
      <w:r>
        <w:rPr>
          <w:rFonts w:hint="eastAsia"/>
          <w:sz w:val="24"/>
          <w:szCs w:val="32"/>
        </w:rPr>
        <w:t>质量。请各供应商在报价时充分考虑各种因素，合同价在合同实施期间不因市场变化因素而变动。</w:t>
      </w:r>
    </w:p>
    <w:p>
      <w:pPr>
        <w:numPr>
          <w:ilvl w:val="0"/>
          <w:numId w:val="0"/>
        </w:numPr>
        <w:spacing w:line="360" w:lineRule="auto"/>
        <w:rPr>
          <w:rFonts w:hint="eastAsia"/>
          <w:sz w:val="24"/>
          <w:szCs w:val="32"/>
        </w:rPr>
      </w:pPr>
      <w:r>
        <w:rPr>
          <w:rFonts w:hint="eastAsia"/>
          <w:sz w:val="24"/>
          <w:szCs w:val="32"/>
        </w:rPr>
        <w:t>2、供应商应详细阅读询价文件的全部内容，供应商对询价文件有异议的，请在递交报价文件截止时间2日前以书面形式（加盖单位公章）递交至采购单位。</w:t>
      </w:r>
    </w:p>
    <w:p>
      <w:pPr>
        <w:numPr>
          <w:ilvl w:val="0"/>
          <w:numId w:val="0"/>
        </w:numPr>
        <w:spacing w:line="360" w:lineRule="auto"/>
        <w:rPr>
          <w:rFonts w:hint="eastAsia"/>
          <w:sz w:val="24"/>
          <w:szCs w:val="32"/>
        </w:rPr>
      </w:pPr>
      <w:r>
        <w:rPr>
          <w:rFonts w:hint="eastAsia"/>
          <w:sz w:val="24"/>
          <w:szCs w:val="32"/>
        </w:rPr>
        <w:t>有关技术及需求问题，请与采购单位联系。</w:t>
      </w:r>
    </w:p>
    <w:p>
      <w:pPr>
        <w:numPr>
          <w:ilvl w:val="0"/>
          <w:numId w:val="0"/>
        </w:numPr>
        <w:spacing w:line="360" w:lineRule="auto"/>
        <w:rPr>
          <w:rFonts w:hint="default" w:eastAsiaTheme="minorEastAsia"/>
          <w:sz w:val="24"/>
          <w:szCs w:val="32"/>
          <w:u w:val="none"/>
          <w:lang w:val="en-US" w:eastAsia="zh-CN"/>
        </w:rPr>
      </w:pPr>
      <w:r>
        <w:rPr>
          <w:rFonts w:hint="eastAsia"/>
          <w:sz w:val="24"/>
          <w:szCs w:val="32"/>
        </w:rPr>
        <w:t>采购单位：</w:t>
      </w:r>
      <w:r>
        <w:rPr>
          <w:rFonts w:hint="eastAsia"/>
          <w:sz w:val="24"/>
          <w:szCs w:val="32"/>
          <w:lang w:val="en-US" w:eastAsia="zh-CN"/>
        </w:rPr>
        <w:t>启东江海传媒有限公司</w:t>
      </w:r>
    </w:p>
    <w:p>
      <w:pPr>
        <w:numPr>
          <w:ilvl w:val="0"/>
          <w:numId w:val="0"/>
        </w:numPr>
        <w:spacing w:line="360" w:lineRule="auto"/>
        <w:rPr>
          <w:rFonts w:hint="default" w:eastAsiaTheme="minorEastAsia"/>
          <w:sz w:val="24"/>
          <w:szCs w:val="32"/>
          <w:highlight w:val="none"/>
          <w:lang w:val="en-US" w:eastAsia="zh-CN"/>
        </w:rPr>
      </w:pPr>
      <w:r>
        <w:rPr>
          <w:rFonts w:hint="eastAsia"/>
          <w:sz w:val="24"/>
          <w:szCs w:val="32"/>
          <w:highlight w:val="none"/>
        </w:rPr>
        <w:t>联系人：</w:t>
      </w:r>
      <w:r>
        <w:rPr>
          <w:rFonts w:hint="eastAsia"/>
          <w:sz w:val="24"/>
          <w:szCs w:val="32"/>
          <w:highlight w:val="none"/>
          <w:lang w:val="en-US" w:eastAsia="zh-CN"/>
        </w:rPr>
        <w:t>陆女士</w:t>
      </w:r>
    </w:p>
    <w:p>
      <w:pPr>
        <w:numPr>
          <w:ilvl w:val="0"/>
          <w:numId w:val="0"/>
        </w:numPr>
        <w:spacing w:line="360" w:lineRule="auto"/>
        <w:rPr>
          <w:rFonts w:hint="default" w:eastAsiaTheme="minorEastAsia"/>
          <w:sz w:val="24"/>
          <w:szCs w:val="32"/>
          <w:highlight w:val="yellow"/>
          <w:lang w:val="en-US" w:eastAsia="zh-CN"/>
        </w:rPr>
      </w:pPr>
      <w:r>
        <w:rPr>
          <w:rFonts w:hint="eastAsia"/>
          <w:sz w:val="24"/>
          <w:szCs w:val="32"/>
        </w:rPr>
        <w:t>联系</w:t>
      </w:r>
      <w:r>
        <w:rPr>
          <w:rFonts w:hint="eastAsia"/>
          <w:sz w:val="24"/>
          <w:szCs w:val="32"/>
          <w:highlight w:val="none"/>
        </w:rPr>
        <w:t>电话：19906283641</w:t>
      </w:r>
    </w:p>
    <w:p>
      <w:pPr>
        <w:numPr>
          <w:ilvl w:val="0"/>
          <w:numId w:val="3"/>
        </w:numPr>
        <w:spacing w:line="360" w:lineRule="auto"/>
        <w:rPr>
          <w:rFonts w:hint="eastAsia"/>
          <w:sz w:val="24"/>
          <w:szCs w:val="32"/>
        </w:rPr>
      </w:pPr>
      <w:r>
        <w:rPr>
          <w:rFonts w:hint="eastAsia"/>
          <w:sz w:val="24"/>
          <w:szCs w:val="32"/>
        </w:rPr>
        <w:t>报价文件构成</w:t>
      </w:r>
    </w:p>
    <w:p>
      <w:pPr>
        <w:numPr>
          <w:ilvl w:val="0"/>
          <w:numId w:val="0"/>
        </w:numPr>
        <w:spacing w:line="360" w:lineRule="auto"/>
        <w:rPr>
          <w:rFonts w:hint="eastAsia"/>
          <w:sz w:val="24"/>
          <w:szCs w:val="32"/>
        </w:rPr>
      </w:pPr>
      <w:r>
        <w:rPr>
          <w:rFonts w:ascii="宋体" w:hAnsi="宋体" w:eastAsia="宋体" w:cs="宋体"/>
          <w:kern w:val="0"/>
          <w:sz w:val="24"/>
          <w:szCs w:val="24"/>
          <w:lang w:val="en-US" w:eastAsia="zh-CN" w:bidi="ar"/>
        </w:rPr>
        <w:t>（</w:t>
      </w:r>
      <w:r>
        <w:rPr>
          <w:rFonts w:hint="eastAsia"/>
          <w:sz w:val="24"/>
          <w:szCs w:val="32"/>
          <w:lang w:val="en-US" w:eastAsia="zh-CN"/>
        </w:rPr>
        <w:t>1）</w:t>
      </w:r>
      <w:r>
        <w:rPr>
          <w:rFonts w:hint="eastAsia"/>
          <w:sz w:val="24"/>
          <w:szCs w:val="32"/>
        </w:rPr>
        <w:t>法人代表授权委托书原件及被授权人身份证复印件（按附件1格式填写）；（2）法人身份证复印件；</w:t>
      </w:r>
    </w:p>
    <w:p>
      <w:pPr>
        <w:numPr>
          <w:ilvl w:val="0"/>
          <w:numId w:val="0"/>
        </w:numPr>
        <w:spacing w:line="360" w:lineRule="auto"/>
        <w:rPr>
          <w:rFonts w:hint="eastAsia"/>
          <w:sz w:val="24"/>
          <w:szCs w:val="32"/>
        </w:rPr>
      </w:pPr>
      <w:r>
        <w:rPr>
          <w:rFonts w:hint="eastAsia"/>
          <w:sz w:val="24"/>
          <w:szCs w:val="32"/>
        </w:rPr>
        <w:t>（3）营业执照复印件；</w:t>
      </w:r>
    </w:p>
    <w:p>
      <w:pPr>
        <w:numPr>
          <w:ilvl w:val="0"/>
          <w:numId w:val="0"/>
        </w:numPr>
        <w:spacing w:line="360" w:lineRule="auto"/>
        <w:ind w:left="240" w:leftChars="0" w:hanging="240" w:hangingChars="100"/>
        <w:rPr>
          <w:rFonts w:hint="eastAsia"/>
          <w:sz w:val="24"/>
          <w:szCs w:val="32"/>
          <w:lang w:val="en-US" w:eastAsia="zh-CN"/>
        </w:rPr>
      </w:pPr>
      <w:r>
        <w:rPr>
          <w:rFonts w:hint="eastAsia"/>
          <w:sz w:val="24"/>
          <w:szCs w:val="32"/>
          <w:lang w:eastAsia="zh-CN"/>
        </w:rPr>
        <w:t>（</w:t>
      </w:r>
      <w:r>
        <w:rPr>
          <w:rFonts w:hint="eastAsia"/>
          <w:sz w:val="24"/>
          <w:szCs w:val="32"/>
          <w:lang w:val="en-US" w:eastAsia="zh-CN"/>
        </w:rPr>
        <w:t>4</w:t>
      </w:r>
      <w:r>
        <w:rPr>
          <w:rFonts w:hint="eastAsia"/>
          <w:sz w:val="24"/>
          <w:szCs w:val="32"/>
          <w:lang w:eastAsia="zh-CN"/>
        </w:rPr>
        <w:t>）</w:t>
      </w:r>
      <w:r>
        <w:rPr>
          <w:rFonts w:hint="eastAsia"/>
          <w:sz w:val="24"/>
          <w:szCs w:val="32"/>
          <w:lang w:val="en-US" w:eastAsia="zh-CN"/>
        </w:rPr>
        <w:t>投标人提供近三年（以合同签订时间为准）以来至投标截止之日完成过的5万元以上类似活动策划案例至少1个；须同时提供合同和发票复印件、经相应国家税务总局网站查询的网络验证截图证明及对应的银行汇款转账记录电子回单；</w:t>
      </w:r>
    </w:p>
    <w:p>
      <w:pPr>
        <w:numPr>
          <w:ilvl w:val="0"/>
          <w:numId w:val="0"/>
        </w:numPr>
        <w:spacing w:line="360" w:lineRule="auto"/>
        <w:ind w:leftChars="0"/>
        <w:rPr>
          <w:rFonts w:hint="eastAsia"/>
          <w:sz w:val="24"/>
          <w:szCs w:val="32"/>
        </w:rPr>
      </w:pPr>
      <w:r>
        <w:rPr>
          <w:rFonts w:hint="eastAsia"/>
          <w:sz w:val="24"/>
          <w:szCs w:val="32"/>
        </w:rPr>
        <w:t>（</w:t>
      </w:r>
      <w:r>
        <w:rPr>
          <w:rFonts w:hint="eastAsia"/>
          <w:sz w:val="24"/>
          <w:szCs w:val="32"/>
          <w:lang w:val="en-US" w:eastAsia="zh-CN"/>
        </w:rPr>
        <w:t>5</w:t>
      </w:r>
      <w:r>
        <w:rPr>
          <w:rFonts w:hint="eastAsia"/>
          <w:sz w:val="24"/>
          <w:szCs w:val="32"/>
        </w:rPr>
        <w:t>）诚信承诺函（按附件2格式填写）；</w:t>
      </w:r>
    </w:p>
    <w:p>
      <w:pPr>
        <w:numPr>
          <w:ilvl w:val="0"/>
          <w:numId w:val="0"/>
        </w:numPr>
        <w:spacing w:line="360" w:lineRule="auto"/>
        <w:rPr>
          <w:rFonts w:hint="eastAsia"/>
          <w:sz w:val="24"/>
          <w:szCs w:val="32"/>
        </w:rPr>
      </w:pPr>
      <w:r>
        <w:rPr>
          <w:rFonts w:hint="eastAsia"/>
          <w:sz w:val="24"/>
          <w:szCs w:val="32"/>
        </w:rPr>
        <w:t>（</w:t>
      </w:r>
      <w:r>
        <w:rPr>
          <w:rFonts w:hint="eastAsia"/>
          <w:sz w:val="24"/>
          <w:szCs w:val="32"/>
          <w:lang w:val="en-US" w:eastAsia="zh-CN"/>
        </w:rPr>
        <w:t>6</w:t>
      </w:r>
      <w:r>
        <w:rPr>
          <w:rFonts w:hint="eastAsia"/>
          <w:sz w:val="24"/>
          <w:szCs w:val="32"/>
        </w:rPr>
        <w:t>）报价表（按</w:t>
      </w:r>
      <w:r>
        <w:rPr>
          <w:rFonts w:hint="eastAsia"/>
          <w:sz w:val="24"/>
          <w:szCs w:val="32"/>
          <w:lang w:val="en-US" w:eastAsia="zh-CN"/>
        </w:rPr>
        <w:t>附件3</w:t>
      </w:r>
      <w:r>
        <w:rPr>
          <w:rFonts w:hint="eastAsia"/>
          <w:sz w:val="24"/>
          <w:szCs w:val="32"/>
        </w:rPr>
        <w:t>格式填写）。</w:t>
      </w:r>
    </w:p>
    <w:p>
      <w:pPr>
        <w:numPr>
          <w:ilvl w:val="0"/>
          <w:numId w:val="0"/>
        </w:numPr>
        <w:spacing w:line="360" w:lineRule="auto"/>
        <w:rPr>
          <w:rFonts w:hint="eastAsia"/>
          <w:sz w:val="24"/>
          <w:szCs w:val="32"/>
        </w:rPr>
      </w:pPr>
      <w:r>
        <w:rPr>
          <w:rFonts w:hint="eastAsia"/>
          <w:sz w:val="24"/>
          <w:szCs w:val="32"/>
        </w:rPr>
        <w:t>有其他情况需要说明的，可附页说明。所有页面均须加盖单位公章，否则视为无效报价文件。</w:t>
      </w:r>
    </w:p>
    <w:p>
      <w:pPr>
        <w:numPr>
          <w:ilvl w:val="0"/>
          <w:numId w:val="0"/>
        </w:numPr>
        <w:spacing w:line="360" w:lineRule="auto"/>
        <w:rPr>
          <w:rFonts w:hint="eastAsia" w:eastAsiaTheme="minorEastAsia"/>
          <w:sz w:val="24"/>
          <w:szCs w:val="32"/>
          <w:lang w:eastAsia="zh-CN"/>
        </w:rPr>
      </w:pPr>
      <w:r>
        <w:rPr>
          <w:rFonts w:hint="eastAsia"/>
          <w:sz w:val="24"/>
          <w:szCs w:val="32"/>
        </w:rPr>
        <w:t>报价文件中必须包含上述要求提供的所有材料，否则以未实质性响应询价文件处理。报价文件须装订成册并密封，</w:t>
      </w:r>
      <w:r>
        <w:rPr>
          <w:rFonts w:hint="eastAsia"/>
          <w:color w:val="C00000"/>
          <w:sz w:val="24"/>
          <w:szCs w:val="32"/>
        </w:rPr>
        <w:t>密封袋上标明</w:t>
      </w:r>
      <w:r>
        <w:rPr>
          <w:rFonts w:hint="eastAsia"/>
          <w:sz w:val="24"/>
          <w:szCs w:val="32"/>
        </w:rPr>
        <w:t>：项目名称、报价单位名称，否则视为无效报价。不接受到付件</w:t>
      </w:r>
      <w:r>
        <w:rPr>
          <w:rFonts w:hint="eastAsia"/>
          <w:sz w:val="24"/>
          <w:szCs w:val="32"/>
          <w:lang w:eastAsia="zh-CN"/>
        </w:rPr>
        <w:t>。</w:t>
      </w:r>
    </w:p>
    <w:p>
      <w:pPr>
        <w:numPr>
          <w:ilvl w:val="0"/>
          <w:numId w:val="3"/>
        </w:numPr>
        <w:spacing w:line="360" w:lineRule="auto"/>
        <w:ind w:left="0" w:leftChars="0" w:firstLine="0" w:firstLineChars="0"/>
        <w:rPr>
          <w:rFonts w:hint="eastAsia"/>
          <w:sz w:val="24"/>
          <w:szCs w:val="32"/>
        </w:rPr>
      </w:pPr>
      <w:r>
        <w:rPr>
          <w:rFonts w:hint="eastAsia"/>
          <w:sz w:val="24"/>
          <w:szCs w:val="32"/>
        </w:rPr>
        <w:t>报价文件递交及开标时间</w:t>
      </w:r>
    </w:p>
    <w:p>
      <w:pPr>
        <w:numPr>
          <w:ilvl w:val="0"/>
          <w:numId w:val="0"/>
        </w:numPr>
        <w:spacing w:line="360" w:lineRule="auto"/>
        <w:ind w:leftChars="0" w:firstLine="480" w:firstLineChars="200"/>
        <w:rPr>
          <w:rFonts w:hint="eastAsia"/>
          <w:sz w:val="24"/>
          <w:szCs w:val="32"/>
        </w:rPr>
      </w:pPr>
      <w:r>
        <w:rPr>
          <w:rFonts w:hint="eastAsia"/>
          <w:sz w:val="24"/>
          <w:szCs w:val="32"/>
        </w:rPr>
        <w:t>报价文件请于</w:t>
      </w:r>
      <w:r>
        <w:rPr>
          <w:rFonts w:hint="eastAsia"/>
          <w:sz w:val="24"/>
          <w:szCs w:val="32"/>
          <w:u w:val="single"/>
          <w:lang w:val="en-US" w:eastAsia="zh-CN"/>
        </w:rPr>
        <w:t xml:space="preserve">  2025</w:t>
      </w:r>
      <w:r>
        <w:rPr>
          <w:rFonts w:hint="eastAsia"/>
          <w:sz w:val="24"/>
          <w:szCs w:val="32"/>
        </w:rPr>
        <w:t>年</w:t>
      </w:r>
      <w:r>
        <w:rPr>
          <w:rFonts w:hint="eastAsia"/>
          <w:sz w:val="24"/>
          <w:szCs w:val="32"/>
          <w:u w:val="single"/>
          <w:lang w:val="en-US" w:eastAsia="zh-CN"/>
        </w:rPr>
        <w:t xml:space="preserve">  12</w:t>
      </w:r>
      <w:r>
        <w:rPr>
          <w:rFonts w:hint="eastAsia"/>
          <w:sz w:val="24"/>
          <w:szCs w:val="32"/>
        </w:rPr>
        <w:t>月</w:t>
      </w:r>
      <w:r>
        <w:rPr>
          <w:rFonts w:hint="eastAsia"/>
          <w:sz w:val="24"/>
          <w:szCs w:val="32"/>
          <w:u w:val="single"/>
          <w:lang w:val="en-US" w:eastAsia="zh-CN"/>
        </w:rPr>
        <w:t xml:space="preserve"> 16 </w:t>
      </w:r>
      <w:r>
        <w:rPr>
          <w:rFonts w:hint="eastAsia"/>
          <w:sz w:val="24"/>
          <w:szCs w:val="32"/>
        </w:rPr>
        <w:t>日</w:t>
      </w:r>
      <w:r>
        <w:rPr>
          <w:rFonts w:hint="eastAsia"/>
          <w:sz w:val="24"/>
          <w:szCs w:val="32"/>
          <w:lang w:val="en-US" w:eastAsia="zh-CN"/>
        </w:rPr>
        <w:t>下</w:t>
      </w:r>
      <w:r>
        <w:rPr>
          <w:rFonts w:hint="eastAsia"/>
          <w:sz w:val="24"/>
          <w:szCs w:val="32"/>
        </w:rPr>
        <w:t>午</w:t>
      </w:r>
      <w:r>
        <w:rPr>
          <w:rFonts w:hint="eastAsia"/>
          <w:sz w:val="24"/>
          <w:szCs w:val="32"/>
          <w:u w:val="single"/>
          <w:lang w:val="en-US" w:eastAsia="zh-CN"/>
        </w:rPr>
        <w:t xml:space="preserve">  15:00  </w:t>
      </w:r>
      <w:r>
        <w:rPr>
          <w:rFonts w:hint="eastAsia"/>
          <w:b/>
          <w:bCs/>
          <w:color w:val="C00000"/>
          <w:sz w:val="24"/>
          <w:szCs w:val="32"/>
        </w:rPr>
        <w:t>截止前密封邮寄至江苏省</w:t>
      </w:r>
      <w:r>
        <w:rPr>
          <w:rFonts w:hint="eastAsia"/>
          <w:b/>
          <w:bCs/>
          <w:color w:val="C00000"/>
          <w:sz w:val="24"/>
          <w:szCs w:val="32"/>
          <w:lang w:eastAsia="zh-CN"/>
        </w:rPr>
        <w:t>启东市公园南路</w:t>
      </w:r>
      <w:r>
        <w:rPr>
          <w:rFonts w:hint="eastAsia"/>
          <w:b/>
          <w:bCs/>
          <w:color w:val="C00000"/>
          <w:sz w:val="24"/>
          <w:szCs w:val="32"/>
          <w:lang w:val="en-US" w:eastAsia="zh-CN"/>
        </w:rPr>
        <w:t>200号启晟大厦</w:t>
      </w:r>
      <w:r>
        <w:rPr>
          <w:rFonts w:hint="eastAsia"/>
          <w:b/>
          <w:bCs/>
          <w:color w:val="C00000"/>
          <w:sz w:val="24"/>
          <w:szCs w:val="32"/>
          <w:highlight w:val="none"/>
          <w:lang w:val="en-US" w:eastAsia="zh-CN"/>
        </w:rPr>
        <w:t>前台</w:t>
      </w:r>
      <w:r>
        <w:rPr>
          <w:rFonts w:hint="eastAsia"/>
          <w:sz w:val="24"/>
          <w:szCs w:val="32"/>
          <w:highlight w:val="none"/>
        </w:rPr>
        <w:t xml:space="preserve"> (收件人：</w:t>
      </w:r>
      <w:r>
        <w:rPr>
          <w:rFonts w:hint="eastAsia"/>
          <w:sz w:val="24"/>
          <w:szCs w:val="32"/>
          <w:highlight w:val="none"/>
          <w:lang w:val="en-US" w:eastAsia="zh-CN"/>
        </w:rPr>
        <w:t xml:space="preserve">王女士 </w:t>
      </w:r>
      <w:r>
        <w:rPr>
          <w:rFonts w:hint="eastAsia"/>
          <w:sz w:val="24"/>
          <w:szCs w:val="32"/>
          <w:highlight w:val="none"/>
        </w:rPr>
        <w:t>，联系电话：</w:t>
      </w:r>
      <w:r>
        <w:rPr>
          <w:rFonts w:hint="eastAsia"/>
          <w:sz w:val="24"/>
          <w:szCs w:val="32"/>
          <w:highlight w:val="none"/>
          <w:lang w:val="en-US" w:eastAsia="zh-CN"/>
        </w:rPr>
        <w:t>0513-80920515</w:t>
      </w:r>
      <w:r>
        <w:rPr>
          <w:rFonts w:hint="eastAsia"/>
          <w:sz w:val="24"/>
          <w:szCs w:val="32"/>
        </w:rPr>
        <w:t>)。</w:t>
      </w:r>
    </w:p>
    <w:p>
      <w:pPr>
        <w:numPr>
          <w:ilvl w:val="0"/>
          <w:numId w:val="0"/>
        </w:numPr>
        <w:spacing w:line="360" w:lineRule="auto"/>
        <w:ind w:leftChars="0" w:firstLine="480" w:firstLineChars="200"/>
        <w:rPr>
          <w:rFonts w:hint="default" w:eastAsiaTheme="minorEastAsia"/>
          <w:sz w:val="24"/>
          <w:szCs w:val="32"/>
          <w:lang w:val="en-US" w:eastAsia="zh-CN"/>
        </w:rPr>
      </w:pPr>
      <w:r>
        <w:rPr>
          <w:rFonts w:hint="eastAsia"/>
          <w:sz w:val="24"/>
          <w:szCs w:val="32"/>
        </w:rPr>
        <w:t>开标时间</w:t>
      </w:r>
      <w:r>
        <w:rPr>
          <w:rFonts w:hint="eastAsia"/>
          <w:sz w:val="24"/>
          <w:szCs w:val="32"/>
          <w:lang w:eastAsia="zh-CN"/>
        </w:rPr>
        <w:t>：</w:t>
      </w:r>
      <w:r>
        <w:rPr>
          <w:rFonts w:hint="eastAsia"/>
          <w:sz w:val="24"/>
          <w:szCs w:val="32"/>
          <w:lang w:val="en-US" w:eastAsia="zh-CN"/>
        </w:rPr>
        <w:t xml:space="preserve"> 2025 </w:t>
      </w:r>
      <w:r>
        <w:rPr>
          <w:rFonts w:hint="eastAsia"/>
          <w:sz w:val="24"/>
          <w:szCs w:val="32"/>
        </w:rPr>
        <w:t>年</w:t>
      </w:r>
      <w:r>
        <w:rPr>
          <w:rFonts w:hint="eastAsia"/>
          <w:sz w:val="24"/>
          <w:szCs w:val="32"/>
          <w:lang w:val="en-US" w:eastAsia="zh-CN"/>
        </w:rPr>
        <w:t xml:space="preserve"> 12</w:t>
      </w:r>
      <w:r>
        <w:rPr>
          <w:rFonts w:hint="eastAsia"/>
          <w:sz w:val="24"/>
          <w:szCs w:val="32"/>
        </w:rPr>
        <w:t>月</w:t>
      </w:r>
      <w:r>
        <w:rPr>
          <w:rFonts w:hint="eastAsia"/>
          <w:sz w:val="24"/>
          <w:szCs w:val="32"/>
          <w:lang w:val="en-US" w:eastAsia="zh-CN"/>
        </w:rPr>
        <w:t xml:space="preserve"> 16 </w:t>
      </w:r>
      <w:r>
        <w:rPr>
          <w:rFonts w:hint="eastAsia"/>
          <w:sz w:val="24"/>
          <w:szCs w:val="32"/>
        </w:rPr>
        <w:t>日</w:t>
      </w:r>
      <w:r>
        <w:rPr>
          <w:rFonts w:hint="eastAsia"/>
          <w:sz w:val="24"/>
          <w:szCs w:val="32"/>
          <w:lang w:val="en-US" w:eastAsia="zh-CN"/>
        </w:rPr>
        <w:t xml:space="preserve"> 下</w:t>
      </w:r>
      <w:r>
        <w:rPr>
          <w:rFonts w:hint="eastAsia"/>
          <w:sz w:val="24"/>
          <w:szCs w:val="32"/>
        </w:rPr>
        <w:t>午</w:t>
      </w:r>
      <w:r>
        <w:rPr>
          <w:rFonts w:hint="eastAsia"/>
          <w:sz w:val="24"/>
          <w:szCs w:val="32"/>
          <w:lang w:val="en-US" w:eastAsia="zh-CN"/>
        </w:rPr>
        <w:t>15:00</w:t>
      </w:r>
    </w:p>
    <w:p>
      <w:pPr>
        <w:numPr>
          <w:ilvl w:val="0"/>
          <w:numId w:val="0"/>
        </w:numPr>
        <w:spacing w:line="360" w:lineRule="auto"/>
        <w:ind w:firstLine="480" w:firstLineChars="200"/>
        <w:rPr>
          <w:rFonts w:hint="eastAsia"/>
          <w:sz w:val="24"/>
          <w:szCs w:val="32"/>
        </w:rPr>
      </w:pPr>
      <w:r>
        <w:rPr>
          <w:rFonts w:hint="eastAsia"/>
          <w:sz w:val="24"/>
          <w:szCs w:val="32"/>
        </w:rPr>
        <w:t>开标地点：江苏</w:t>
      </w:r>
      <w:r>
        <w:rPr>
          <w:rFonts w:hint="eastAsia"/>
          <w:sz w:val="24"/>
          <w:szCs w:val="32"/>
          <w:lang w:eastAsia="zh-CN"/>
        </w:rPr>
        <w:t>启晟</w:t>
      </w:r>
      <w:r>
        <w:rPr>
          <w:rFonts w:hint="eastAsia"/>
          <w:sz w:val="24"/>
          <w:szCs w:val="32"/>
        </w:rPr>
        <w:t>集团有限公司</w:t>
      </w:r>
      <w:r>
        <w:rPr>
          <w:rFonts w:hint="eastAsia"/>
          <w:sz w:val="24"/>
          <w:szCs w:val="32"/>
          <w:lang w:eastAsia="zh-CN"/>
        </w:rPr>
        <w:t>集采中心</w:t>
      </w:r>
      <w:r>
        <w:rPr>
          <w:rFonts w:hint="eastAsia"/>
          <w:sz w:val="24"/>
          <w:szCs w:val="32"/>
        </w:rPr>
        <w:t>开标室</w:t>
      </w:r>
    </w:p>
    <w:p>
      <w:pPr>
        <w:numPr>
          <w:ilvl w:val="0"/>
          <w:numId w:val="0"/>
        </w:numPr>
        <w:spacing w:line="360" w:lineRule="auto"/>
        <w:ind w:leftChars="0" w:firstLine="480" w:firstLineChars="200"/>
        <w:rPr>
          <w:rFonts w:hint="eastAsia"/>
          <w:sz w:val="24"/>
          <w:szCs w:val="32"/>
        </w:rPr>
      </w:pPr>
      <w:r>
        <w:rPr>
          <w:rFonts w:hint="eastAsia"/>
          <w:sz w:val="24"/>
          <w:szCs w:val="32"/>
        </w:rPr>
        <w:t xml:space="preserve">注意：本项目为不见面开标，投标人须在规定的投标文件接收截止时间前将投标文件邮寄至规定接收地点。请各潜在投标人充分考虑天气、快递速度、路程等因素，自行选择安全可靠的邮寄方式，不接受到付。未在规定时间内送达的投标文件将不予接收，由各潜在投标人自行承担相关责任。  </w:t>
      </w:r>
    </w:p>
    <w:p>
      <w:pPr>
        <w:numPr>
          <w:ilvl w:val="0"/>
          <w:numId w:val="3"/>
        </w:numPr>
        <w:spacing w:line="360" w:lineRule="auto"/>
        <w:ind w:left="0" w:leftChars="0" w:firstLine="0" w:firstLineChars="0"/>
        <w:rPr>
          <w:rFonts w:hint="eastAsia"/>
          <w:sz w:val="24"/>
          <w:szCs w:val="32"/>
        </w:rPr>
      </w:pPr>
      <w:r>
        <w:rPr>
          <w:rFonts w:hint="eastAsia"/>
          <w:sz w:val="24"/>
          <w:szCs w:val="32"/>
        </w:rPr>
        <w:t>报价保证金</w:t>
      </w:r>
      <w:r>
        <w:rPr>
          <w:rFonts w:hint="eastAsia"/>
          <w:sz w:val="24"/>
          <w:szCs w:val="32"/>
          <w:lang w:eastAsia="zh-CN"/>
        </w:rPr>
        <w:t>：</w:t>
      </w:r>
      <w:r>
        <w:rPr>
          <w:rFonts w:hint="eastAsia"/>
          <w:sz w:val="24"/>
          <w:szCs w:val="32"/>
        </w:rPr>
        <w:t>本项目不收取报价保证金。</w:t>
      </w:r>
    </w:p>
    <w:p>
      <w:pPr>
        <w:numPr>
          <w:ilvl w:val="0"/>
          <w:numId w:val="4"/>
        </w:numPr>
        <w:spacing w:line="360" w:lineRule="auto"/>
        <w:ind w:leftChars="0"/>
        <w:rPr>
          <w:rFonts w:hint="eastAsia"/>
          <w:sz w:val="24"/>
          <w:szCs w:val="32"/>
        </w:rPr>
      </w:pPr>
      <w:r>
        <w:rPr>
          <w:rFonts w:hint="eastAsia"/>
          <w:sz w:val="24"/>
          <w:szCs w:val="32"/>
        </w:rPr>
        <w:t>商务部分要求</w:t>
      </w:r>
    </w:p>
    <w:p>
      <w:pPr>
        <w:numPr>
          <w:ilvl w:val="0"/>
          <w:numId w:val="0"/>
        </w:numPr>
        <w:spacing w:line="360" w:lineRule="auto"/>
        <w:rPr>
          <w:rFonts w:hint="eastAsia"/>
          <w:sz w:val="24"/>
          <w:szCs w:val="32"/>
        </w:rPr>
      </w:pPr>
      <w:r>
        <w:rPr>
          <w:rFonts w:hint="eastAsia"/>
          <w:sz w:val="24"/>
          <w:szCs w:val="32"/>
          <w:lang w:val="en-US" w:eastAsia="zh-CN"/>
        </w:rPr>
        <w:t>1、投标人</w:t>
      </w:r>
      <w:r>
        <w:rPr>
          <w:rFonts w:hint="eastAsia"/>
          <w:sz w:val="24"/>
          <w:szCs w:val="32"/>
        </w:rPr>
        <w:t>做好本次推介会活动筹备、组织等工作；做好活动举办场地的对接</w:t>
      </w:r>
      <w:r>
        <w:rPr>
          <w:rFonts w:hint="eastAsia"/>
          <w:sz w:val="24"/>
          <w:szCs w:val="32"/>
          <w:lang w:eastAsia="zh-CN"/>
        </w:rPr>
        <w:t>工</w:t>
      </w:r>
      <w:r>
        <w:rPr>
          <w:rFonts w:hint="eastAsia"/>
          <w:sz w:val="24"/>
          <w:szCs w:val="32"/>
        </w:rPr>
        <w:t>作，做好现场安排、布置、相关物料准备、后勤等工作，包括</w:t>
      </w:r>
      <w:r>
        <w:rPr>
          <w:rFonts w:hint="eastAsia"/>
          <w:sz w:val="24"/>
          <w:szCs w:val="32"/>
          <w:lang w:eastAsia="zh-CN"/>
        </w:rPr>
        <w:t>但不限于</w:t>
      </w:r>
      <w:r>
        <w:rPr>
          <w:rFonts w:hint="eastAsia"/>
          <w:sz w:val="24"/>
          <w:szCs w:val="32"/>
        </w:rPr>
        <w:t>：</w:t>
      </w:r>
    </w:p>
    <w:p>
      <w:pPr>
        <w:numPr>
          <w:ilvl w:val="0"/>
          <w:numId w:val="0"/>
        </w:numPr>
        <w:spacing w:line="360" w:lineRule="auto"/>
        <w:rPr>
          <w:rFonts w:hint="eastAsia"/>
          <w:sz w:val="24"/>
          <w:szCs w:val="32"/>
        </w:rPr>
      </w:pPr>
      <w:r>
        <w:rPr>
          <w:rFonts w:hint="eastAsia"/>
          <w:sz w:val="24"/>
          <w:szCs w:val="32"/>
        </w:rPr>
        <w:t>（1）与举办</w:t>
      </w:r>
      <w:r>
        <w:rPr>
          <w:rFonts w:hint="eastAsia"/>
          <w:sz w:val="24"/>
          <w:szCs w:val="32"/>
          <w:lang w:val="en-US" w:eastAsia="zh-CN"/>
        </w:rPr>
        <w:t>当</w:t>
      </w:r>
      <w:r>
        <w:rPr>
          <w:rFonts w:hint="eastAsia"/>
          <w:sz w:val="24"/>
          <w:szCs w:val="32"/>
        </w:rPr>
        <w:t>地部门联系；</w:t>
      </w:r>
    </w:p>
    <w:p>
      <w:pPr>
        <w:numPr>
          <w:ilvl w:val="0"/>
          <w:numId w:val="0"/>
        </w:numPr>
        <w:spacing w:line="360" w:lineRule="auto"/>
        <w:rPr>
          <w:rFonts w:hint="eastAsia"/>
          <w:sz w:val="24"/>
          <w:szCs w:val="32"/>
        </w:rPr>
      </w:pPr>
      <w:r>
        <w:rPr>
          <w:rFonts w:hint="eastAsia"/>
          <w:sz w:val="24"/>
          <w:szCs w:val="32"/>
        </w:rPr>
        <w:t>（2）负责参会企业及媒体组织邀请；</w:t>
      </w:r>
    </w:p>
    <w:p>
      <w:pPr>
        <w:numPr>
          <w:ilvl w:val="0"/>
          <w:numId w:val="0"/>
        </w:numPr>
        <w:spacing w:line="360" w:lineRule="auto"/>
        <w:rPr>
          <w:rFonts w:hint="eastAsia"/>
          <w:sz w:val="24"/>
          <w:szCs w:val="32"/>
        </w:rPr>
      </w:pPr>
      <w:r>
        <w:rPr>
          <w:rFonts w:hint="eastAsia"/>
          <w:sz w:val="24"/>
          <w:szCs w:val="32"/>
        </w:rPr>
        <w:t>（3）推介活动流程编排；</w:t>
      </w:r>
    </w:p>
    <w:p>
      <w:pPr>
        <w:numPr>
          <w:ilvl w:val="0"/>
          <w:numId w:val="0"/>
        </w:numPr>
        <w:spacing w:line="360" w:lineRule="auto"/>
        <w:rPr>
          <w:rFonts w:hint="eastAsia"/>
          <w:sz w:val="24"/>
          <w:szCs w:val="32"/>
        </w:rPr>
      </w:pPr>
      <w:r>
        <w:rPr>
          <w:rFonts w:hint="eastAsia"/>
          <w:sz w:val="24"/>
          <w:szCs w:val="32"/>
        </w:rPr>
        <w:t>（4）主持人、推介官、串场节目安排；</w:t>
      </w:r>
    </w:p>
    <w:p>
      <w:pPr>
        <w:numPr>
          <w:ilvl w:val="0"/>
          <w:numId w:val="0"/>
        </w:numPr>
        <w:spacing w:line="360" w:lineRule="auto"/>
        <w:rPr>
          <w:rFonts w:hint="eastAsia"/>
          <w:sz w:val="24"/>
          <w:szCs w:val="32"/>
        </w:rPr>
      </w:pPr>
      <w:r>
        <w:rPr>
          <w:rFonts w:hint="eastAsia"/>
          <w:sz w:val="24"/>
          <w:szCs w:val="32"/>
        </w:rPr>
        <w:t>（5）启东</w:t>
      </w:r>
      <w:r>
        <w:rPr>
          <w:rFonts w:hint="eastAsia"/>
          <w:sz w:val="24"/>
          <w:szCs w:val="32"/>
          <w:lang w:val="en-US" w:eastAsia="zh-CN"/>
        </w:rPr>
        <w:t>发展史</w:t>
      </w:r>
      <w:r>
        <w:rPr>
          <w:rFonts w:hint="eastAsia"/>
          <w:sz w:val="24"/>
          <w:szCs w:val="32"/>
        </w:rPr>
        <w:t>推介内容制作；</w:t>
      </w:r>
    </w:p>
    <w:p>
      <w:pPr>
        <w:numPr>
          <w:ilvl w:val="0"/>
          <w:numId w:val="0"/>
        </w:numPr>
        <w:spacing w:line="360" w:lineRule="auto"/>
        <w:rPr>
          <w:rFonts w:hint="eastAsia"/>
          <w:sz w:val="24"/>
          <w:szCs w:val="32"/>
        </w:rPr>
      </w:pPr>
      <w:r>
        <w:rPr>
          <w:rFonts w:hint="eastAsia"/>
          <w:sz w:val="24"/>
          <w:szCs w:val="32"/>
        </w:rPr>
        <w:t>（6）后勤保障工作安排：包括但不限于食宿、餐饮、车辆及考察点位等安排；</w:t>
      </w:r>
    </w:p>
    <w:p>
      <w:pPr>
        <w:numPr>
          <w:ilvl w:val="0"/>
          <w:numId w:val="0"/>
        </w:numPr>
        <w:spacing w:line="360" w:lineRule="auto"/>
        <w:rPr>
          <w:rFonts w:hint="eastAsia"/>
          <w:sz w:val="24"/>
          <w:szCs w:val="32"/>
        </w:rPr>
      </w:pPr>
      <w:r>
        <w:rPr>
          <w:rFonts w:hint="eastAsia"/>
          <w:sz w:val="24"/>
          <w:szCs w:val="32"/>
        </w:rPr>
        <w:t>（7）推介现场宣传</w:t>
      </w:r>
      <w:r>
        <w:rPr>
          <w:rFonts w:hint="eastAsia"/>
          <w:sz w:val="24"/>
          <w:szCs w:val="32"/>
          <w:lang w:eastAsia="zh-CN"/>
        </w:rPr>
        <w:t>、</w:t>
      </w:r>
      <w:r>
        <w:rPr>
          <w:rFonts w:hint="eastAsia"/>
          <w:sz w:val="24"/>
          <w:szCs w:val="32"/>
          <w:lang w:val="en-US" w:eastAsia="zh-CN"/>
        </w:rPr>
        <w:t>席卡/手卡等</w:t>
      </w:r>
      <w:r>
        <w:rPr>
          <w:rFonts w:hint="eastAsia"/>
          <w:sz w:val="24"/>
          <w:szCs w:val="32"/>
        </w:rPr>
        <w:t>物料制作及准备；</w:t>
      </w:r>
    </w:p>
    <w:p>
      <w:pPr>
        <w:numPr>
          <w:ilvl w:val="0"/>
          <w:numId w:val="0"/>
        </w:numPr>
        <w:spacing w:line="360" w:lineRule="auto"/>
        <w:rPr>
          <w:rFonts w:hint="eastAsia"/>
          <w:sz w:val="24"/>
          <w:szCs w:val="32"/>
        </w:rPr>
      </w:pPr>
      <w:r>
        <w:rPr>
          <w:rFonts w:hint="eastAsia"/>
          <w:sz w:val="24"/>
          <w:szCs w:val="32"/>
        </w:rPr>
        <w:t>（8）在</w:t>
      </w:r>
      <w:r>
        <w:rPr>
          <w:rFonts w:hint="eastAsia"/>
          <w:sz w:val="24"/>
          <w:szCs w:val="32"/>
          <w:lang w:val="en-US" w:eastAsia="zh-CN"/>
        </w:rPr>
        <w:t>启东</w:t>
      </w:r>
      <w:r>
        <w:rPr>
          <w:rFonts w:hint="eastAsia"/>
          <w:sz w:val="24"/>
          <w:szCs w:val="32"/>
        </w:rPr>
        <w:t>级及以上媒体进行宣推。</w:t>
      </w:r>
    </w:p>
    <w:p>
      <w:pPr>
        <w:numPr>
          <w:ilvl w:val="0"/>
          <w:numId w:val="0"/>
        </w:numPr>
        <w:spacing w:line="360" w:lineRule="auto"/>
        <w:ind w:leftChars="0"/>
        <w:rPr>
          <w:rFonts w:hint="eastAsia"/>
          <w:sz w:val="24"/>
          <w:szCs w:val="32"/>
          <w:highlight w:val="none"/>
        </w:rPr>
      </w:pPr>
      <w:r>
        <w:rPr>
          <w:rFonts w:hint="eastAsia"/>
          <w:sz w:val="24"/>
          <w:szCs w:val="32"/>
          <w:lang w:val="en-US" w:eastAsia="zh-CN"/>
        </w:rPr>
        <w:t>2、</w:t>
      </w:r>
      <w:r>
        <w:rPr>
          <w:rFonts w:hint="eastAsia"/>
          <w:sz w:val="24"/>
          <w:szCs w:val="32"/>
          <w:highlight w:val="none"/>
        </w:rPr>
        <w:t>投标人应服从采购单位的安全文明生产管理，投标人必须对其公司人员进行安全生产教育，以增强</w:t>
      </w:r>
      <w:r>
        <w:rPr>
          <w:rFonts w:hint="eastAsia"/>
          <w:sz w:val="24"/>
          <w:szCs w:val="32"/>
          <w:highlight w:val="none"/>
          <w:lang w:eastAsia="zh-CN"/>
        </w:rPr>
        <w:t>法治</w:t>
      </w:r>
      <w:r>
        <w:rPr>
          <w:rFonts w:hint="eastAsia"/>
          <w:sz w:val="24"/>
          <w:szCs w:val="32"/>
          <w:highlight w:val="none"/>
        </w:rPr>
        <w:t>观念和</w:t>
      </w:r>
      <w:r>
        <w:rPr>
          <w:rFonts w:hint="eastAsia"/>
          <w:sz w:val="24"/>
          <w:szCs w:val="32"/>
          <w:highlight w:val="none"/>
          <w:lang w:eastAsia="zh-CN"/>
        </w:rPr>
        <w:t>增强</w:t>
      </w:r>
      <w:r>
        <w:rPr>
          <w:rFonts w:hint="eastAsia"/>
          <w:sz w:val="24"/>
          <w:szCs w:val="32"/>
          <w:highlight w:val="none"/>
        </w:rPr>
        <w:t>职工的安全文明意识及自我保护能力，自觉遵守采购单位的各项安全文明生产制度。在合同履行期间如发生人身伤、亡等事故，由投标人承担全部责任和经济赔偿。</w:t>
      </w:r>
    </w:p>
    <w:p>
      <w:pPr>
        <w:numPr>
          <w:ilvl w:val="0"/>
          <w:numId w:val="4"/>
        </w:numPr>
        <w:spacing w:line="360" w:lineRule="auto"/>
        <w:ind w:leftChars="0"/>
        <w:rPr>
          <w:rFonts w:hint="eastAsia"/>
          <w:sz w:val="24"/>
          <w:szCs w:val="32"/>
        </w:rPr>
      </w:pPr>
      <w:r>
        <w:rPr>
          <w:rFonts w:hint="eastAsia"/>
          <w:sz w:val="24"/>
          <w:szCs w:val="32"/>
        </w:rPr>
        <w:t>不可抗力</w:t>
      </w:r>
    </w:p>
    <w:p>
      <w:pPr>
        <w:numPr>
          <w:ilvl w:val="0"/>
          <w:numId w:val="0"/>
        </w:numPr>
        <w:spacing w:line="360" w:lineRule="auto"/>
        <w:ind w:leftChars="0"/>
        <w:rPr>
          <w:rFonts w:hint="eastAsia"/>
          <w:sz w:val="24"/>
          <w:szCs w:val="32"/>
          <w:highlight w:val="none"/>
        </w:rPr>
      </w:pPr>
      <w:r>
        <w:rPr>
          <w:rFonts w:hint="eastAsia"/>
          <w:sz w:val="24"/>
          <w:szCs w:val="32"/>
          <w:highlight w:val="none"/>
        </w:rPr>
        <w:t>1、不可抗力，是指不能预见、不能避免并不能克服的客观情况，如战争、动乱、瘟疫、严重火灾、洪水、地震、风暴或其他自然灾害等。</w:t>
      </w:r>
    </w:p>
    <w:p>
      <w:pPr>
        <w:numPr>
          <w:ilvl w:val="0"/>
          <w:numId w:val="0"/>
        </w:numPr>
        <w:spacing w:line="360" w:lineRule="auto"/>
        <w:ind w:leftChars="0"/>
        <w:rPr>
          <w:rFonts w:hint="eastAsia"/>
          <w:sz w:val="24"/>
          <w:szCs w:val="32"/>
          <w:highlight w:val="none"/>
        </w:rPr>
      </w:pPr>
      <w:r>
        <w:rPr>
          <w:rFonts w:hint="eastAsia"/>
          <w:sz w:val="24"/>
          <w:szCs w:val="32"/>
          <w:highlight w:val="none"/>
        </w:rPr>
        <w:t>2、因不可抗力不能履行本</w:t>
      </w:r>
      <w:r>
        <w:rPr>
          <w:rFonts w:hint="eastAsia"/>
          <w:sz w:val="24"/>
          <w:szCs w:val="32"/>
          <w:highlight w:val="none"/>
          <w:lang w:val="en-US" w:eastAsia="zh-CN"/>
        </w:rPr>
        <w:t>次</w:t>
      </w:r>
      <w:r>
        <w:rPr>
          <w:rFonts w:hint="eastAsia"/>
          <w:sz w:val="24"/>
          <w:szCs w:val="32"/>
          <w:highlight w:val="none"/>
        </w:rPr>
        <w:t>规定的全部或部分义务，应尽快以书面形式将不可抗力的情况、原因及时通知另一方。</w:t>
      </w:r>
    </w:p>
    <w:p>
      <w:pPr>
        <w:numPr>
          <w:ilvl w:val="0"/>
          <w:numId w:val="0"/>
        </w:numPr>
        <w:spacing w:line="360" w:lineRule="auto"/>
        <w:ind w:leftChars="0"/>
        <w:rPr>
          <w:rFonts w:hint="eastAsia"/>
          <w:sz w:val="24"/>
          <w:szCs w:val="32"/>
          <w:highlight w:val="none"/>
        </w:rPr>
      </w:pPr>
      <w:r>
        <w:rPr>
          <w:rFonts w:hint="eastAsia"/>
          <w:sz w:val="24"/>
          <w:szCs w:val="32"/>
          <w:highlight w:val="none"/>
        </w:rPr>
        <w:t>3、发生不可抗力事件，任何一方均不对因不可抗力无法履行或迟延履行</w:t>
      </w:r>
      <w:r>
        <w:rPr>
          <w:rFonts w:hint="eastAsia"/>
          <w:sz w:val="24"/>
          <w:szCs w:val="32"/>
          <w:highlight w:val="none"/>
          <w:lang w:val="en-US" w:eastAsia="zh-CN"/>
        </w:rPr>
        <w:t>本次</w:t>
      </w:r>
      <w:r>
        <w:rPr>
          <w:rFonts w:hint="eastAsia"/>
          <w:sz w:val="24"/>
          <w:szCs w:val="32"/>
          <w:highlight w:val="none"/>
        </w:rPr>
        <w:t>义务而使另一方蒙受的任何损失承担责任，法律另有规定的除外。</w:t>
      </w:r>
    </w:p>
    <w:p>
      <w:pPr>
        <w:numPr>
          <w:ilvl w:val="0"/>
          <w:numId w:val="0"/>
        </w:numPr>
        <w:spacing w:line="360" w:lineRule="auto"/>
        <w:ind w:leftChars="0"/>
        <w:rPr>
          <w:rFonts w:hint="eastAsia"/>
          <w:sz w:val="24"/>
          <w:szCs w:val="32"/>
        </w:rPr>
      </w:pPr>
      <w:r>
        <w:rPr>
          <w:rFonts w:hint="eastAsia"/>
          <w:sz w:val="24"/>
          <w:szCs w:val="32"/>
          <w:highlight w:val="none"/>
        </w:rPr>
        <w:t>4、应根据不可抗力对本</w:t>
      </w:r>
      <w:r>
        <w:rPr>
          <w:rFonts w:hint="eastAsia"/>
          <w:sz w:val="24"/>
          <w:szCs w:val="32"/>
          <w:highlight w:val="none"/>
          <w:lang w:val="en-US" w:eastAsia="zh-CN"/>
        </w:rPr>
        <w:t>次</w:t>
      </w:r>
      <w:r>
        <w:rPr>
          <w:rFonts w:hint="eastAsia"/>
          <w:sz w:val="24"/>
          <w:szCs w:val="32"/>
          <w:highlight w:val="none"/>
        </w:rPr>
        <w:t>履行的影响程度，协商确定是否终止本</w:t>
      </w:r>
      <w:r>
        <w:rPr>
          <w:rFonts w:hint="eastAsia"/>
          <w:sz w:val="24"/>
          <w:szCs w:val="32"/>
          <w:highlight w:val="none"/>
          <w:lang w:val="en-US" w:eastAsia="zh-CN"/>
        </w:rPr>
        <w:t>次活动</w:t>
      </w:r>
      <w:r>
        <w:rPr>
          <w:rFonts w:hint="eastAsia"/>
          <w:sz w:val="24"/>
          <w:szCs w:val="32"/>
          <w:highlight w:val="none"/>
        </w:rPr>
        <w:t>。</w:t>
      </w:r>
    </w:p>
    <w:p>
      <w:pPr>
        <w:numPr>
          <w:ilvl w:val="0"/>
          <w:numId w:val="0"/>
        </w:numPr>
        <w:spacing w:line="360" w:lineRule="auto"/>
        <w:ind w:leftChars="0"/>
        <w:rPr>
          <w:rFonts w:hint="eastAsia"/>
          <w:sz w:val="24"/>
          <w:szCs w:val="32"/>
        </w:rPr>
      </w:pPr>
      <w:r>
        <w:rPr>
          <w:rFonts w:hint="eastAsia"/>
          <w:sz w:val="24"/>
          <w:szCs w:val="32"/>
          <w:lang w:val="en-US" w:eastAsia="zh-CN"/>
        </w:rPr>
        <w:t>六、</w:t>
      </w:r>
      <w:r>
        <w:rPr>
          <w:rFonts w:hint="eastAsia"/>
          <w:sz w:val="24"/>
          <w:szCs w:val="32"/>
        </w:rPr>
        <w:t>合同的签订及注意事项：</w:t>
      </w:r>
    </w:p>
    <w:p>
      <w:pPr>
        <w:numPr>
          <w:ilvl w:val="0"/>
          <w:numId w:val="5"/>
        </w:numPr>
        <w:spacing w:line="360" w:lineRule="auto"/>
        <w:ind w:leftChars="0"/>
        <w:rPr>
          <w:rFonts w:hint="eastAsia"/>
          <w:sz w:val="24"/>
          <w:szCs w:val="32"/>
        </w:rPr>
      </w:pPr>
      <w:r>
        <w:rPr>
          <w:rFonts w:hint="eastAsia"/>
          <w:sz w:val="24"/>
          <w:szCs w:val="32"/>
        </w:rPr>
        <w:t>成交结果将在相关网站予以公布，公示期内对成交结果没有异议的，将确定成交候选人为成交供应商。成交供应商须在公示期满后与采购单位签订合同。</w:t>
      </w:r>
    </w:p>
    <w:p>
      <w:pPr>
        <w:numPr>
          <w:ilvl w:val="0"/>
          <w:numId w:val="0"/>
        </w:numPr>
        <w:spacing w:line="360" w:lineRule="auto"/>
        <w:rPr>
          <w:rFonts w:hint="eastAsia"/>
          <w:sz w:val="24"/>
          <w:szCs w:val="32"/>
        </w:rPr>
      </w:pPr>
      <w:r>
        <w:rPr>
          <w:rFonts w:hint="eastAsia"/>
          <w:sz w:val="24"/>
          <w:szCs w:val="32"/>
        </w:rPr>
        <w:t>2.成交供应商因自身原因不能订立政府采购合同或不能履行合同的，采购单位将取消其成交资格，</w:t>
      </w:r>
      <w:bookmarkStart w:id="0" w:name="_GoBack"/>
      <w:bookmarkEnd w:id="0"/>
      <w:r>
        <w:rPr>
          <w:rFonts w:hint="eastAsia"/>
          <w:sz w:val="24"/>
          <w:szCs w:val="32"/>
        </w:rPr>
        <w:t>同时相关主管部门将对成交供应商作以下处理：记入不良信誉，并按《政府采购法》有关规定，暂停其在启东市场的政府采购资格。</w:t>
      </w:r>
    </w:p>
    <w:p>
      <w:pPr>
        <w:numPr>
          <w:ilvl w:val="0"/>
          <w:numId w:val="0"/>
        </w:numPr>
        <w:spacing w:line="360" w:lineRule="auto"/>
        <w:rPr>
          <w:rFonts w:hint="eastAsia"/>
          <w:sz w:val="24"/>
          <w:szCs w:val="32"/>
        </w:rPr>
      </w:pPr>
      <w:r>
        <w:rPr>
          <w:rFonts w:hint="eastAsia"/>
          <w:sz w:val="24"/>
          <w:szCs w:val="32"/>
          <w:lang w:val="en-US" w:eastAsia="zh-CN"/>
        </w:rPr>
        <w:t>七</w:t>
      </w:r>
      <w:r>
        <w:rPr>
          <w:rFonts w:hint="eastAsia"/>
          <w:sz w:val="24"/>
          <w:szCs w:val="32"/>
        </w:rPr>
        <w:t>、成交原则</w:t>
      </w:r>
    </w:p>
    <w:p>
      <w:pPr>
        <w:numPr>
          <w:ilvl w:val="0"/>
          <w:numId w:val="0"/>
        </w:numPr>
        <w:spacing w:line="360" w:lineRule="auto"/>
        <w:rPr>
          <w:rFonts w:hint="eastAsia"/>
          <w:sz w:val="24"/>
          <w:szCs w:val="32"/>
        </w:rPr>
      </w:pPr>
      <w:r>
        <w:rPr>
          <w:rFonts w:hint="eastAsia"/>
          <w:sz w:val="24"/>
          <w:szCs w:val="32"/>
        </w:rPr>
        <w:t>符合采购需求，报价低于平均价且最接近平均价者为成交候选人；如第一候选人因个人原因放弃中标，则往后顺延一位，第二名成为新的成交候选人。同时，弃标单位下一季度禁止参与我司项目投标。如有报价相同，则通过抽签确定成交候选人。</w:t>
      </w:r>
      <w:r>
        <w:rPr>
          <w:rFonts w:hint="eastAsia"/>
          <w:sz w:val="24"/>
          <w:szCs w:val="32"/>
          <w:highlight w:val="none"/>
        </w:rPr>
        <w:t>投标单位需满三家。</w:t>
      </w:r>
    </w:p>
    <w:p>
      <w:pPr>
        <w:numPr>
          <w:ilvl w:val="0"/>
          <w:numId w:val="0"/>
        </w:numPr>
        <w:spacing w:line="360" w:lineRule="auto"/>
        <w:rPr>
          <w:rFonts w:hint="eastAsia"/>
          <w:sz w:val="24"/>
          <w:szCs w:val="32"/>
        </w:rPr>
      </w:pPr>
      <w:r>
        <w:rPr>
          <w:rFonts w:hint="eastAsia"/>
          <w:sz w:val="24"/>
          <w:szCs w:val="32"/>
          <w:highlight w:val="none"/>
          <w:lang w:val="en-US" w:eastAsia="zh-CN"/>
        </w:rPr>
        <w:t>八</w:t>
      </w:r>
      <w:r>
        <w:rPr>
          <w:rFonts w:hint="eastAsia"/>
          <w:sz w:val="24"/>
          <w:szCs w:val="32"/>
          <w:highlight w:val="none"/>
        </w:rPr>
        <w:t>、付款方式：</w:t>
      </w:r>
      <w:r>
        <w:rPr>
          <w:rFonts w:hint="eastAsia"/>
          <w:sz w:val="24"/>
          <w:szCs w:val="32"/>
          <w:highlight w:val="none"/>
          <w:lang w:val="en-US" w:eastAsia="zh-CN"/>
        </w:rPr>
        <w:t>项目完成</w:t>
      </w:r>
      <w:r>
        <w:rPr>
          <w:rFonts w:hint="eastAsia"/>
          <w:sz w:val="24"/>
          <w:szCs w:val="32"/>
          <w:highlight w:val="none"/>
        </w:rPr>
        <w:t>后</w:t>
      </w:r>
      <w:r>
        <w:rPr>
          <w:rFonts w:hint="eastAsia"/>
          <w:sz w:val="24"/>
          <w:szCs w:val="32"/>
          <w:highlight w:val="none"/>
          <w:lang w:eastAsia="zh-CN"/>
        </w:rPr>
        <w:t>凭中标单位提供的有效增值税专用发票付款。</w:t>
      </w:r>
    </w:p>
    <w:p>
      <w:pPr>
        <w:numPr>
          <w:ilvl w:val="0"/>
          <w:numId w:val="0"/>
        </w:numPr>
        <w:spacing w:line="360" w:lineRule="auto"/>
        <w:jc w:val="both"/>
        <w:rPr>
          <w:rFonts w:hint="eastAsia" w:ascii="宋体" w:hAnsi="宋体" w:eastAsia="宋体" w:cs="宋体"/>
          <w:b w:val="0"/>
          <w:bCs w:val="0"/>
          <w:sz w:val="24"/>
          <w:szCs w:val="24"/>
          <w:u w:val="none"/>
          <w:lang w:val="en-US" w:eastAsia="zh-CN"/>
        </w:rPr>
      </w:pPr>
    </w:p>
    <w:p>
      <w:pPr>
        <w:numPr>
          <w:ilvl w:val="0"/>
          <w:numId w:val="0"/>
        </w:numPr>
        <w:spacing w:line="360" w:lineRule="auto"/>
        <w:ind w:firstLine="5760" w:firstLineChars="2400"/>
        <w:jc w:val="right"/>
        <w:rPr>
          <w:rFonts w:hint="eastAsia" w:ascii="宋体" w:hAnsi="宋体" w:eastAsia="宋体" w:cs="宋体"/>
          <w:b w:val="0"/>
          <w:bCs w:val="0"/>
          <w:sz w:val="24"/>
          <w:szCs w:val="24"/>
          <w:u w:val="single"/>
          <w:lang w:val="en-US" w:eastAsia="zh-CN"/>
        </w:rPr>
      </w:pPr>
      <w:r>
        <w:rPr>
          <w:rFonts w:hint="eastAsia" w:ascii="宋体" w:hAnsi="宋体" w:eastAsia="宋体" w:cs="宋体"/>
          <w:b w:val="0"/>
          <w:bCs w:val="0"/>
          <w:sz w:val="24"/>
          <w:szCs w:val="24"/>
          <w:u w:val="none"/>
          <w:lang w:val="en-US" w:eastAsia="zh-CN"/>
        </w:rPr>
        <w:t>启东江海传媒有限公司</w:t>
      </w:r>
    </w:p>
    <w:p>
      <w:pPr>
        <w:numPr>
          <w:ilvl w:val="0"/>
          <w:numId w:val="0"/>
        </w:numPr>
        <w:spacing w:line="360" w:lineRule="auto"/>
        <w:jc w:val="right"/>
        <w:rPr>
          <w:rFonts w:hint="eastAsia"/>
          <w:sz w:val="24"/>
          <w:szCs w:val="32"/>
        </w:rPr>
      </w:pPr>
      <w:r>
        <w:rPr>
          <w:rFonts w:hint="eastAsia"/>
          <w:sz w:val="24"/>
          <w:szCs w:val="32"/>
          <w:lang w:val="en-US" w:eastAsia="zh-CN"/>
        </w:rPr>
        <w:t>2025</w:t>
      </w:r>
      <w:r>
        <w:rPr>
          <w:rFonts w:hint="eastAsia"/>
          <w:sz w:val="24"/>
          <w:szCs w:val="32"/>
        </w:rPr>
        <w:t>年</w:t>
      </w:r>
      <w:r>
        <w:rPr>
          <w:rFonts w:hint="eastAsia"/>
          <w:sz w:val="24"/>
          <w:szCs w:val="32"/>
          <w:lang w:val="en-US" w:eastAsia="zh-CN"/>
        </w:rPr>
        <w:t>12</w:t>
      </w:r>
      <w:r>
        <w:rPr>
          <w:rFonts w:hint="eastAsia"/>
          <w:sz w:val="24"/>
          <w:szCs w:val="32"/>
        </w:rPr>
        <w:t>月</w:t>
      </w:r>
      <w:r>
        <w:rPr>
          <w:rFonts w:hint="eastAsia"/>
          <w:sz w:val="24"/>
          <w:szCs w:val="32"/>
          <w:lang w:val="en-US" w:eastAsia="zh-CN"/>
        </w:rPr>
        <w:t>10</w:t>
      </w:r>
      <w:r>
        <w:rPr>
          <w:rFonts w:hint="eastAsia"/>
          <w:sz w:val="24"/>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roman"/>
    <w:pitch w:val="default"/>
    <w:sig w:usb0="00000001" w:usb1="080E0000" w:usb2="0000000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982FAE6"/>
    <w:multiLevelType w:val="singleLevel"/>
    <w:tmpl w:val="B982FAE6"/>
    <w:lvl w:ilvl="0" w:tentative="0">
      <w:start w:val="1"/>
      <w:numFmt w:val="decimal"/>
      <w:suff w:val="nothing"/>
      <w:lvlText w:val="%1、"/>
      <w:lvlJc w:val="left"/>
    </w:lvl>
  </w:abstractNum>
  <w:abstractNum w:abstractNumId="1">
    <w:nsid w:val="F8B515DD"/>
    <w:multiLevelType w:val="singleLevel"/>
    <w:tmpl w:val="F8B515DD"/>
    <w:lvl w:ilvl="0" w:tentative="0">
      <w:start w:val="4"/>
      <w:numFmt w:val="chineseCounting"/>
      <w:suff w:val="nothing"/>
      <w:lvlText w:val="%1、"/>
      <w:lvlJc w:val="left"/>
      <w:rPr>
        <w:rFonts w:hint="eastAsia"/>
      </w:rPr>
    </w:lvl>
  </w:abstractNum>
  <w:abstractNum w:abstractNumId="2">
    <w:nsid w:val="2DC19D3D"/>
    <w:multiLevelType w:val="singleLevel"/>
    <w:tmpl w:val="2DC19D3D"/>
    <w:lvl w:ilvl="0" w:tentative="0">
      <w:start w:val="1"/>
      <w:numFmt w:val="chineseCounting"/>
      <w:suff w:val="nothing"/>
      <w:lvlText w:val="%1、"/>
      <w:lvlJc w:val="left"/>
      <w:rPr>
        <w:rFonts w:hint="eastAsia"/>
      </w:rPr>
    </w:lvl>
  </w:abstractNum>
  <w:abstractNum w:abstractNumId="3">
    <w:nsid w:val="43F7C51A"/>
    <w:multiLevelType w:val="singleLevel"/>
    <w:tmpl w:val="43F7C51A"/>
    <w:lvl w:ilvl="0" w:tentative="0">
      <w:start w:val="3"/>
      <w:numFmt w:val="decimal"/>
      <w:lvlText w:val="%1."/>
      <w:lvlJc w:val="left"/>
      <w:pPr>
        <w:tabs>
          <w:tab w:val="left" w:pos="312"/>
        </w:tabs>
      </w:pPr>
    </w:lvl>
  </w:abstractNum>
  <w:abstractNum w:abstractNumId="4">
    <w:nsid w:val="52D1F040"/>
    <w:multiLevelType w:val="singleLevel"/>
    <w:tmpl w:val="52D1F040"/>
    <w:lvl w:ilvl="0" w:tentative="0">
      <w:start w:val="1"/>
      <w:numFmt w:val="decimal"/>
      <w:lvlText w:val="%1."/>
      <w:lvlJc w:val="left"/>
      <w:pPr>
        <w:tabs>
          <w:tab w:val="left" w:pos="312"/>
        </w:tabs>
      </w:pPr>
    </w:lvl>
  </w:abstractNum>
  <w:num w:numId="1">
    <w:abstractNumId w:val="2"/>
  </w:num>
  <w:num w:numId="2">
    <w:abstractNumId w:val="0"/>
  </w:num>
  <w:num w:numId="3">
    <w:abstractNumId w:val="3"/>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1MzY5NDI4YTk0MGJiZGI4ZTY5MTdjMTMxM2VmNzkifQ=="/>
  </w:docVars>
  <w:rsids>
    <w:rsidRoot w:val="00000000"/>
    <w:rsid w:val="003579E1"/>
    <w:rsid w:val="00C26C50"/>
    <w:rsid w:val="022C24DE"/>
    <w:rsid w:val="0259629F"/>
    <w:rsid w:val="02883560"/>
    <w:rsid w:val="02E62FD5"/>
    <w:rsid w:val="037936EC"/>
    <w:rsid w:val="04566B35"/>
    <w:rsid w:val="055C5574"/>
    <w:rsid w:val="05DE75CE"/>
    <w:rsid w:val="064A73D7"/>
    <w:rsid w:val="06A20FC1"/>
    <w:rsid w:val="06B05792"/>
    <w:rsid w:val="07A5743E"/>
    <w:rsid w:val="07BE58E7"/>
    <w:rsid w:val="07D94EB6"/>
    <w:rsid w:val="07EA4D8C"/>
    <w:rsid w:val="089D7C92"/>
    <w:rsid w:val="08B90EE5"/>
    <w:rsid w:val="08C90EB2"/>
    <w:rsid w:val="08E027FE"/>
    <w:rsid w:val="08EB3F33"/>
    <w:rsid w:val="08ED6E6B"/>
    <w:rsid w:val="09555FC4"/>
    <w:rsid w:val="09860553"/>
    <w:rsid w:val="09B42894"/>
    <w:rsid w:val="09F90BCA"/>
    <w:rsid w:val="0A21725C"/>
    <w:rsid w:val="0ACE6829"/>
    <w:rsid w:val="0BCC0092"/>
    <w:rsid w:val="0C4274CE"/>
    <w:rsid w:val="0C4D636E"/>
    <w:rsid w:val="0D8609B9"/>
    <w:rsid w:val="0DDA64A7"/>
    <w:rsid w:val="0E211365"/>
    <w:rsid w:val="0FD52407"/>
    <w:rsid w:val="0FF245EB"/>
    <w:rsid w:val="106D32AB"/>
    <w:rsid w:val="12080872"/>
    <w:rsid w:val="12FE3A6C"/>
    <w:rsid w:val="13386C1E"/>
    <w:rsid w:val="148B2E95"/>
    <w:rsid w:val="14AD7D9F"/>
    <w:rsid w:val="15986FFE"/>
    <w:rsid w:val="15DB629E"/>
    <w:rsid w:val="16877161"/>
    <w:rsid w:val="16BB7302"/>
    <w:rsid w:val="17047E69"/>
    <w:rsid w:val="17DA4955"/>
    <w:rsid w:val="17E52F4F"/>
    <w:rsid w:val="18344781"/>
    <w:rsid w:val="18365A0D"/>
    <w:rsid w:val="18507B1B"/>
    <w:rsid w:val="18C07889"/>
    <w:rsid w:val="1935490C"/>
    <w:rsid w:val="19994D01"/>
    <w:rsid w:val="1A610CEF"/>
    <w:rsid w:val="1AC76DF0"/>
    <w:rsid w:val="1B5302B4"/>
    <w:rsid w:val="1B69770D"/>
    <w:rsid w:val="1B826FFA"/>
    <w:rsid w:val="1B8D29CC"/>
    <w:rsid w:val="1BB642D1"/>
    <w:rsid w:val="1D0406B0"/>
    <w:rsid w:val="1E2642CF"/>
    <w:rsid w:val="1F015BE8"/>
    <w:rsid w:val="1FB5494E"/>
    <w:rsid w:val="20482300"/>
    <w:rsid w:val="20AF0D9B"/>
    <w:rsid w:val="21B856E5"/>
    <w:rsid w:val="22E449E3"/>
    <w:rsid w:val="23243032"/>
    <w:rsid w:val="23D22A8E"/>
    <w:rsid w:val="24833D88"/>
    <w:rsid w:val="256911D0"/>
    <w:rsid w:val="258567C1"/>
    <w:rsid w:val="26455E46"/>
    <w:rsid w:val="266D01A2"/>
    <w:rsid w:val="26AD1F5C"/>
    <w:rsid w:val="270243B0"/>
    <w:rsid w:val="27231852"/>
    <w:rsid w:val="277A54E2"/>
    <w:rsid w:val="27B626C7"/>
    <w:rsid w:val="28092D7E"/>
    <w:rsid w:val="281F026C"/>
    <w:rsid w:val="294947E5"/>
    <w:rsid w:val="2A862824"/>
    <w:rsid w:val="2AA36F32"/>
    <w:rsid w:val="2AB6159E"/>
    <w:rsid w:val="2AE76B06"/>
    <w:rsid w:val="2B57151A"/>
    <w:rsid w:val="2B836D64"/>
    <w:rsid w:val="2CFE0572"/>
    <w:rsid w:val="2E1C04AA"/>
    <w:rsid w:val="2F3545DC"/>
    <w:rsid w:val="2F8336E1"/>
    <w:rsid w:val="2FA468A9"/>
    <w:rsid w:val="2FA9496F"/>
    <w:rsid w:val="2FE06533"/>
    <w:rsid w:val="301D1A81"/>
    <w:rsid w:val="304F751B"/>
    <w:rsid w:val="30B562D9"/>
    <w:rsid w:val="315B4259"/>
    <w:rsid w:val="31AF440F"/>
    <w:rsid w:val="31E6684E"/>
    <w:rsid w:val="31ED3189"/>
    <w:rsid w:val="323A2127"/>
    <w:rsid w:val="323C7C18"/>
    <w:rsid w:val="32AD51A6"/>
    <w:rsid w:val="33C85C5B"/>
    <w:rsid w:val="343A701E"/>
    <w:rsid w:val="345B3482"/>
    <w:rsid w:val="347807B7"/>
    <w:rsid w:val="35C02D69"/>
    <w:rsid w:val="36A71B58"/>
    <w:rsid w:val="36BC654D"/>
    <w:rsid w:val="36E737AD"/>
    <w:rsid w:val="36EE3C2B"/>
    <w:rsid w:val="373E1116"/>
    <w:rsid w:val="375515B4"/>
    <w:rsid w:val="383C3143"/>
    <w:rsid w:val="389B56ED"/>
    <w:rsid w:val="38AA5930"/>
    <w:rsid w:val="3A0117D1"/>
    <w:rsid w:val="3A284A17"/>
    <w:rsid w:val="3A725701"/>
    <w:rsid w:val="3ACC7ECE"/>
    <w:rsid w:val="3AE113B1"/>
    <w:rsid w:val="3C2B322B"/>
    <w:rsid w:val="3C4A56B5"/>
    <w:rsid w:val="3CBB50F2"/>
    <w:rsid w:val="3D516CC2"/>
    <w:rsid w:val="3D7E085E"/>
    <w:rsid w:val="3E5A1BA6"/>
    <w:rsid w:val="3E5B515B"/>
    <w:rsid w:val="3ED161B3"/>
    <w:rsid w:val="400D3374"/>
    <w:rsid w:val="405E7C9B"/>
    <w:rsid w:val="407B3E66"/>
    <w:rsid w:val="408D1DBF"/>
    <w:rsid w:val="409A0980"/>
    <w:rsid w:val="40F826B7"/>
    <w:rsid w:val="410D73A4"/>
    <w:rsid w:val="41150A9D"/>
    <w:rsid w:val="41234078"/>
    <w:rsid w:val="41730DE6"/>
    <w:rsid w:val="42051E29"/>
    <w:rsid w:val="4242307D"/>
    <w:rsid w:val="42462B6D"/>
    <w:rsid w:val="42485A45"/>
    <w:rsid w:val="43040332"/>
    <w:rsid w:val="437E3B72"/>
    <w:rsid w:val="43D8015A"/>
    <w:rsid w:val="44132CB7"/>
    <w:rsid w:val="443372AB"/>
    <w:rsid w:val="447169F7"/>
    <w:rsid w:val="449A0F4E"/>
    <w:rsid w:val="44D52FC5"/>
    <w:rsid w:val="44FE772F"/>
    <w:rsid w:val="45C10B4B"/>
    <w:rsid w:val="45D71B42"/>
    <w:rsid w:val="46717A8D"/>
    <w:rsid w:val="46CA3945"/>
    <w:rsid w:val="46E30305"/>
    <w:rsid w:val="479229E6"/>
    <w:rsid w:val="488E6238"/>
    <w:rsid w:val="49557B3A"/>
    <w:rsid w:val="49570FF6"/>
    <w:rsid w:val="49BB5BEF"/>
    <w:rsid w:val="4A821507"/>
    <w:rsid w:val="4A851494"/>
    <w:rsid w:val="4ACA1E61"/>
    <w:rsid w:val="4AF40C8C"/>
    <w:rsid w:val="4B1D3871"/>
    <w:rsid w:val="4B502367"/>
    <w:rsid w:val="4B5D6832"/>
    <w:rsid w:val="4BFA6B9E"/>
    <w:rsid w:val="4C510646"/>
    <w:rsid w:val="4D1D131C"/>
    <w:rsid w:val="4D243AAB"/>
    <w:rsid w:val="4D7E765F"/>
    <w:rsid w:val="4E3A10AC"/>
    <w:rsid w:val="4E4B32B9"/>
    <w:rsid w:val="4EA732CC"/>
    <w:rsid w:val="4F10098A"/>
    <w:rsid w:val="50463D38"/>
    <w:rsid w:val="505A46D7"/>
    <w:rsid w:val="50BA0B98"/>
    <w:rsid w:val="50E84DEF"/>
    <w:rsid w:val="51224A65"/>
    <w:rsid w:val="51D35A9F"/>
    <w:rsid w:val="52337BDD"/>
    <w:rsid w:val="53155073"/>
    <w:rsid w:val="53230361"/>
    <w:rsid w:val="536672AF"/>
    <w:rsid w:val="53A7451A"/>
    <w:rsid w:val="54521934"/>
    <w:rsid w:val="546D50F9"/>
    <w:rsid w:val="547F7727"/>
    <w:rsid w:val="54A66186"/>
    <w:rsid w:val="54B25E40"/>
    <w:rsid w:val="54E844DB"/>
    <w:rsid w:val="550B72FE"/>
    <w:rsid w:val="56282E9D"/>
    <w:rsid w:val="565847C5"/>
    <w:rsid w:val="56B57E6A"/>
    <w:rsid w:val="56E94A7A"/>
    <w:rsid w:val="573222ED"/>
    <w:rsid w:val="57E26ABC"/>
    <w:rsid w:val="57F654C4"/>
    <w:rsid w:val="5839427F"/>
    <w:rsid w:val="588C0756"/>
    <w:rsid w:val="58A31668"/>
    <w:rsid w:val="58FD3402"/>
    <w:rsid w:val="59272C9B"/>
    <w:rsid w:val="59927636"/>
    <w:rsid w:val="59D72E3D"/>
    <w:rsid w:val="59E7033A"/>
    <w:rsid w:val="5AAF4104"/>
    <w:rsid w:val="5AF34CD8"/>
    <w:rsid w:val="5C3830CF"/>
    <w:rsid w:val="5C90184F"/>
    <w:rsid w:val="5CE859B2"/>
    <w:rsid w:val="5D2B6790"/>
    <w:rsid w:val="5DF474C9"/>
    <w:rsid w:val="5E486EBA"/>
    <w:rsid w:val="5E7C32B2"/>
    <w:rsid w:val="5E816F09"/>
    <w:rsid w:val="5EAC56AE"/>
    <w:rsid w:val="5EAC7EE9"/>
    <w:rsid w:val="5EBE53E1"/>
    <w:rsid w:val="5ECF39C1"/>
    <w:rsid w:val="5F81187C"/>
    <w:rsid w:val="5F8513F4"/>
    <w:rsid w:val="6031230F"/>
    <w:rsid w:val="60BC0427"/>
    <w:rsid w:val="61203D4B"/>
    <w:rsid w:val="61501D42"/>
    <w:rsid w:val="61B0665D"/>
    <w:rsid w:val="62A66429"/>
    <w:rsid w:val="630F7A6E"/>
    <w:rsid w:val="63691DC0"/>
    <w:rsid w:val="63776102"/>
    <w:rsid w:val="63A50E63"/>
    <w:rsid w:val="63C27722"/>
    <w:rsid w:val="63E678B4"/>
    <w:rsid w:val="6431707D"/>
    <w:rsid w:val="64CD1012"/>
    <w:rsid w:val="651915C4"/>
    <w:rsid w:val="665A00E6"/>
    <w:rsid w:val="668D2F14"/>
    <w:rsid w:val="668F2A3A"/>
    <w:rsid w:val="66A337D0"/>
    <w:rsid w:val="66D47553"/>
    <w:rsid w:val="67BC2E06"/>
    <w:rsid w:val="682B7F8C"/>
    <w:rsid w:val="689A7DBD"/>
    <w:rsid w:val="6A260A0B"/>
    <w:rsid w:val="6A301889"/>
    <w:rsid w:val="6AA30955"/>
    <w:rsid w:val="6B064398"/>
    <w:rsid w:val="6B5B46E4"/>
    <w:rsid w:val="6C4F0DB2"/>
    <w:rsid w:val="6C9D2069"/>
    <w:rsid w:val="6CFB0145"/>
    <w:rsid w:val="6D0A63C2"/>
    <w:rsid w:val="6EFE5B06"/>
    <w:rsid w:val="6F240EEE"/>
    <w:rsid w:val="6F9522B5"/>
    <w:rsid w:val="6F993A2D"/>
    <w:rsid w:val="7097247F"/>
    <w:rsid w:val="70CE5958"/>
    <w:rsid w:val="70D07922"/>
    <w:rsid w:val="71B54168"/>
    <w:rsid w:val="726277F3"/>
    <w:rsid w:val="72833AED"/>
    <w:rsid w:val="729E0259"/>
    <w:rsid w:val="72EF23A7"/>
    <w:rsid w:val="735955DB"/>
    <w:rsid w:val="73673A99"/>
    <w:rsid w:val="739A2A7A"/>
    <w:rsid w:val="73E607BC"/>
    <w:rsid w:val="73F76F74"/>
    <w:rsid w:val="74207711"/>
    <w:rsid w:val="74CB28DA"/>
    <w:rsid w:val="74CE5F27"/>
    <w:rsid w:val="74E724EC"/>
    <w:rsid w:val="7569134B"/>
    <w:rsid w:val="75C4732A"/>
    <w:rsid w:val="76740596"/>
    <w:rsid w:val="7682521B"/>
    <w:rsid w:val="76FB6D7B"/>
    <w:rsid w:val="770C0F88"/>
    <w:rsid w:val="77407E24"/>
    <w:rsid w:val="779632CD"/>
    <w:rsid w:val="77B0061C"/>
    <w:rsid w:val="78D0351E"/>
    <w:rsid w:val="78D67BCB"/>
    <w:rsid w:val="793842B6"/>
    <w:rsid w:val="796F155A"/>
    <w:rsid w:val="7A2D3681"/>
    <w:rsid w:val="7AA0012F"/>
    <w:rsid w:val="7AC53928"/>
    <w:rsid w:val="7BB0282A"/>
    <w:rsid w:val="7C4D1E27"/>
    <w:rsid w:val="7CBE322D"/>
    <w:rsid w:val="7D124E1E"/>
    <w:rsid w:val="7D3D1E9B"/>
    <w:rsid w:val="7D63567A"/>
    <w:rsid w:val="7E2A3586"/>
    <w:rsid w:val="7F73605D"/>
    <w:rsid w:val="7FB0104A"/>
    <w:rsid w:val="7FF076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w:basedOn w:val="1"/>
    <w:next w:val="4"/>
    <w:qFormat/>
    <w:uiPriority w:val="0"/>
    <w:pPr>
      <w:spacing w:after="120"/>
    </w:pPr>
  </w:style>
  <w:style w:type="paragraph" w:customStyle="1" w:styleId="4">
    <w:name w:val="Default"/>
    <w:qFormat/>
    <w:uiPriority w:val="0"/>
    <w:pPr>
      <w:widowControl w:val="0"/>
      <w:autoSpaceDE w:val="0"/>
      <w:autoSpaceDN w:val="0"/>
      <w:adjustRightInd w:val="0"/>
    </w:pPr>
    <w:rPr>
      <w:rFonts w:ascii="仿宋_GB2312" w:hAnsi="Times New Roman" w:eastAsia="宋体" w:cs="仿宋_GB2312"/>
      <w:color w:val="000000"/>
      <w:sz w:val="24"/>
      <w:szCs w:val="24"/>
      <w:lang w:val="en-US" w:eastAsia="zh-CN" w:bidi="ar-SA"/>
    </w:rPr>
  </w:style>
  <w:style w:type="paragraph" w:styleId="5">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 w:type="character" w:styleId="10">
    <w:name w:val="FollowedHyperlink"/>
    <w:basedOn w:val="8"/>
    <w:autoRedefine/>
    <w:qFormat/>
    <w:uiPriority w:val="0"/>
    <w:rPr>
      <w:color w:val="800080"/>
      <w:u w:val="none"/>
    </w:rPr>
  </w:style>
  <w:style w:type="character" w:styleId="11">
    <w:name w:val="HTML Definition"/>
    <w:basedOn w:val="8"/>
    <w:qFormat/>
    <w:uiPriority w:val="0"/>
  </w:style>
  <w:style w:type="character" w:styleId="12">
    <w:name w:val="HTML Typewriter"/>
    <w:basedOn w:val="8"/>
    <w:qFormat/>
    <w:uiPriority w:val="0"/>
    <w:rPr>
      <w:rFonts w:hint="default" w:ascii="monospace" w:hAnsi="monospace" w:eastAsia="monospace" w:cs="monospace"/>
      <w:sz w:val="20"/>
    </w:rPr>
  </w:style>
  <w:style w:type="character" w:styleId="13">
    <w:name w:val="HTML Acronym"/>
    <w:basedOn w:val="8"/>
    <w:autoRedefine/>
    <w:qFormat/>
    <w:uiPriority w:val="0"/>
  </w:style>
  <w:style w:type="character" w:styleId="14">
    <w:name w:val="HTML Variable"/>
    <w:basedOn w:val="8"/>
    <w:qFormat/>
    <w:uiPriority w:val="0"/>
  </w:style>
  <w:style w:type="character" w:styleId="15">
    <w:name w:val="Hyperlink"/>
    <w:basedOn w:val="8"/>
    <w:qFormat/>
    <w:uiPriority w:val="0"/>
    <w:rPr>
      <w:color w:val="0000FF"/>
      <w:u w:val="none"/>
    </w:rPr>
  </w:style>
  <w:style w:type="character" w:styleId="16">
    <w:name w:val="HTML Code"/>
    <w:basedOn w:val="8"/>
    <w:autoRedefine/>
    <w:qFormat/>
    <w:uiPriority w:val="0"/>
    <w:rPr>
      <w:rFonts w:hint="default" w:ascii="monospace" w:hAnsi="monospace" w:eastAsia="monospace" w:cs="monospace"/>
      <w:sz w:val="20"/>
    </w:rPr>
  </w:style>
  <w:style w:type="character" w:styleId="17">
    <w:name w:val="HTML Cite"/>
    <w:basedOn w:val="8"/>
    <w:qFormat/>
    <w:uiPriority w:val="0"/>
  </w:style>
  <w:style w:type="character" w:styleId="18">
    <w:name w:val="HTML Keyboard"/>
    <w:basedOn w:val="8"/>
    <w:qFormat/>
    <w:uiPriority w:val="0"/>
    <w:rPr>
      <w:rFonts w:hint="default" w:ascii="monospace" w:hAnsi="monospace" w:eastAsia="monospace" w:cs="monospace"/>
      <w:sz w:val="20"/>
    </w:rPr>
  </w:style>
  <w:style w:type="character" w:styleId="19">
    <w:name w:val="HTML Sample"/>
    <w:basedOn w:val="8"/>
    <w:autoRedefine/>
    <w:qFormat/>
    <w:uiPriority w:val="0"/>
    <w:rPr>
      <w:rFonts w:ascii="monospace" w:hAnsi="monospace" w:eastAsia="monospace" w:cs="monospace"/>
    </w:rPr>
  </w:style>
  <w:style w:type="character" w:customStyle="1" w:styleId="20">
    <w:name w:val="layui-this"/>
    <w:basedOn w:val="8"/>
    <w:autoRedefine/>
    <w:qFormat/>
    <w:uiPriority w:val="0"/>
    <w:rPr>
      <w:bdr w:val="single" w:color="EEEEEE" w:sz="6" w:space="0"/>
      <w:shd w:val="clear" w:fill="FFFFFF"/>
    </w:rPr>
  </w:style>
  <w:style w:type="character" w:customStyle="1" w:styleId="21">
    <w:name w:val="first-child"/>
    <w:basedOn w:val="8"/>
    <w:qFormat/>
    <w:uiPriority w:val="0"/>
  </w:style>
  <w:style w:type="character" w:customStyle="1" w:styleId="22">
    <w:name w:val="hover3"/>
    <w:basedOn w:val="8"/>
    <w:qFormat/>
    <w:uiPriority w:val="0"/>
    <w:rPr>
      <w:color w:val="5FB878"/>
    </w:rPr>
  </w:style>
  <w:style w:type="character" w:customStyle="1" w:styleId="23">
    <w:name w:val="hover4"/>
    <w:basedOn w:val="8"/>
    <w:autoRedefine/>
    <w:qFormat/>
    <w:uiPriority w:val="0"/>
    <w:rPr>
      <w:color w:val="5FB878"/>
    </w:rPr>
  </w:style>
  <w:style w:type="character" w:customStyle="1" w:styleId="24">
    <w:name w:val="hover5"/>
    <w:basedOn w:val="8"/>
    <w:qFormat/>
    <w:uiPriority w:val="0"/>
    <w:rPr>
      <w:color w:val="FFFFFF"/>
    </w:rPr>
  </w:style>
  <w:style w:type="character" w:customStyle="1" w:styleId="25">
    <w:name w:val="font31"/>
    <w:basedOn w:val="8"/>
    <w:qFormat/>
    <w:uiPriority w:val="0"/>
    <w:rPr>
      <w:rFonts w:hint="default" w:ascii="Calibri" w:hAnsi="Calibri" w:cs="Calibri"/>
      <w:color w:val="000000"/>
      <w:sz w:val="21"/>
      <w:szCs w:val="21"/>
      <w:u w:val="none"/>
    </w:rPr>
  </w:style>
  <w:style w:type="character" w:customStyle="1" w:styleId="26">
    <w:name w:val="font11"/>
    <w:basedOn w:val="8"/>
    <w:autoRedefine/>
    <w:qFormat/>
    <w:uiPriority w:val="0"/>
    <w:rPr>
      <w:rFonts w:hint="eastAsia" w:ascii="宋体" w:hAnsi="宋体" w:eastAsia="宋体" w:cs="宋体"/>
      <w:color w:val="000000"/>
      <w:sz w:val="21"/>
      <w:szCs w:val="21"/>
      <w:u w:val="none"/>
    </w:rPr>
  </w:style>
  <w:style w:type="character" w:customStyle="1" w:styleId="27">
    <w:name w:val="font21"/>
    <w:basedOn w:val="8"/>
    <w:qFormat/>
    <w:uiPriority w:val="0"/>
    <w:rPr>
      <w:rFonts w:hint="eastAsia" w:ascii="等线" w:hAnsi="等线" w:eastAsia="等线" w:cs="等线"/>
      <w:color w:val="000000"/>
      <w:sz w:val="22"/>
      <w:szCs w:val="2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2184</Words>
  <Characters>2237</Characters>
  <Lines>0</Lines>
  <Paragraphs>0</Paragraphs>
  <TotalTime>8</TotalTime>
  <ScaleCrop>false</ScaleCrop>
  <LinksUpToDate>false</LinksUpToDate>
  <CharactersWithSpaces>2260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2025-05-08T09:31:00Z</dcterms:created>
  <dc:creator>Administrator</dc:creator>
  <cp:lastModifiedBy>微微</cp:lastModifiedBy>
  <dcterms:modified xsi:type="dcterms:W3CDTF">2025-12-10T08:52:05Z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KSOTemplateDocerSaveRecord">
    <vt:lpwstr>eyJoZGlkIjoiOTBjYjliNjM3MDU4MWMyMGU1YjVhMTA2OGE3Mjk3MjAiLCJ1c2VySWQiOiIyODQwNTU0MTQifQ==</vt:lpwstr>
  </property>
  <property fmtid="{D5CDD505-2E9C-101B-9397-08002B2CF9AE}" pid="4" name="ICV">
    <vt:lpwstr>E9F73FF4FA9F4E09957233DE9A460979_13</vt:lpwstr>
  </property>
</Properties>
</file>